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67FF">
      <w:pPr>
        <w:tabs>
          <w:tab w:val="left" w:pos="576"/>
          <w:tab w:val="left" w:pos="1008"/>
          <w:tab w:val="left" w:pos="1440"/>
          <w:tab w:val="left" w:pos="1872"/>
          <w:tab w:val="left" w:pos="2304"/>
          <w:tab w:val="left" w:pos="2736"/>
          <w:tab w:val="left" w:pos="3168"/>
        </w:tabs>
        <w:rPr>
          <w:sz w:val="20"/>
        </w:rPr>
      </w:pPr>
    </w:p>
    <w:p w:rsidR="00000000" w:rsidRDefault="008667FF">
      <w:pPr>
        <w:pStyle w:val="Heading3"/>
        <w:rPr>
          <w:color w:val="000000"/>
        </w:rPr>
      </w:pPr>
      <w:r>
        <w:t>KTS-271</w:t>
      </w:r>
    </w:p>
    <w:p w:rsidR="00000000" w:rsidRDefault="008667FF">
      <w:pPr>
        <w:pStyle w:val="BodyText2"/>
        <w:numPr>
          <w:ilvl w:val="0"/>
          <w:numId w:val="9"/>
        </w:numPr>
        <w:spacing w:after="120"/>
      </w:pPr>
      <w:r>
        <w:t>UTP Active Transceiver</w:t>
      </w:r>
    </w:p>
    <w:p w:rsidR="00000000" w:rsidRDefault="008667FF">
      <w:pPr>
        <w:pStyle w:val="BodyText2"/>
        <w:numPr>
          <w:ilvl w:val="1"/>
          <w:numId w:val="9"/>
        </w:numPr>
        <w:spacing w:after="120"/>
      </w:pPr>
      <w:r>
        <w:t>The KTS-271 single-channel active transceiver shall be as manufactured by GE Security or an approved equal.</w:t>
      </w:r>
    </w:p>
    <w:p w:rsidR="00000000" w:rsidRDefault="008667FF">
      <w:pPr>
        <w:pStyle w:val="BodyText2"/>
        <w:numPr>
          <w:ilvl w:val="1"/>
          <w:numId w:val="9"/>
        </w:numPr>
        <w:spacing w:after="120"/>
      </w:pPr>
      <w:r>
        <w:t>The KTS-271 shall be compatible with GE Security’s CyberDome products.</w:t>
      </w:r>
    </w:p>
    <w:p w:rsidR="00000000" w:rsidRDefault="008667FF">
      <w:pPr>
        <w:pStyle w:val="BodyText2"/>
        <w:numPr>
          <w:ilvl w:val="1"/>
          <w:numId w:val="9"/>
        </w:numPr>
        <w:spacing w:after="120"/>
      </w:pPr>
      <w:r>
        <w:t>The KTS-271 shall include, but not be limited</w:t>
      </w:r>
      <w:r>
        <w:t xml:space="preserve"> to the following:</w:t>
      </w:r>
    </w:p>
    <w:p w:rsidR="00000000" w:rsidRDefault="008667FF">
      <w:pPr>
        <w:pStyle w:val="BodyText2"/>
        <w:numPr>
          <w:ilvl w:val="2"/>
          <w:numId w:val="9"/>
        </w:numPr>
        <w:spacing w:after="120"/>
      </w:pPr>
      <w:r>
        <w:t>The unit shall be an active transceiver able to both transmit and receive color or monochrome video in real time.</w:t>
      </w:r>
    </w:p>
    <w:p w:rsidR="00000000" w:rsidRDefault="008667FF">
      <w:pPr>
        <w:pStyle w:val="BodyText2"/>
        <w:numPr>
          <w:ilvl w:val="2"/>
          <w:numId w:val="9"/>
        </w:numPr>
        <w:spacing w:after="120"/>
      </w:pPr>
      <w:r>
        <w:t>The unit shall be able to transmit and receive video up to 3,000 feet over standard unshielded twisted pair (UTP) telephone</w:t>
      </w:r>
      <w:r>
        <w:t xml:space="preserve"> wire.</w:t>
      </w:r>
    </w:p>
    <w:p w:rsidR="00000000" w:rsidRDefault="008667FF">
      <w:pPr>
        <w:pStyle w:val="BodyText2"/>
        <w:numPr>
          <w:ilvl w:val="2"/>
          <w:numId w:val="9"/>
        </w:numPr>
        <w:spacing w:after="120"/>
      </w:pPr>
      <w:r>
        <w:t>The unit shall have interference immunity that allows video signals to coexist in the same wire bundle as telephone, datacom signals, and low-voltage power circuits with no degradation in video quality.</w:t>
      </w:r>
    </w:p>
    <w:p w:rsidR="00000000" w:rsidRDefault="008667FF">
      <w:pPr>
        <w:pStyle w:val="BodyText2"/>
        <w:numPr>
          <w:ilvl w:val="2"/>
          <w:numId w:val="9"/>
        </w:numPr>
        <w:spacing w:after="120"/>
      </w:pPr>
      <w:r>
        <w:t>The unit shall send video signals without digi</w:t>
      </w:r>
      <w:r>
        <w:t>tization or compression to avoid signal degradation.</w:t>
      </w:r>
    </w:p>
    <w:p w:rsidR="00000000" w:rsidRDefault="008667FF">
      <w:pPr>
        <w:pStyle w:val="BodyText2"/>
        <w:numPr>
          <w:ilvl w:val="2"/>
          <w:numId w:val="9"/>
        </w:numPr>
        <w:spacing w:after="120"/>
      </w:pPr>
      <w:r>
        <w:t>The unit shall provide built-in transient protection.</w:t>
      </w:r>
    </w:p>
    <w:p w:rsidR="00000000" w:rsidRDefault="008667FF">
      <w:pPr>
        <w:pStyle w:val="BodyText2"/>
        <w:numPr>
          <w:ilvl w:val="2"/>
          <w:numId w:val="9"/>
        </w:numPr>
        <w:spacing w:after="120"/>
      </w:pPr>
      <w:r>
        <w:t>The unit shall provide built-in surge suppression.</w:t>
      </w:r>
    </w:p>
    <w:p w:rsidR="00000000" w:rsidRDefault="008667FF">
      <w:pPr>
        <w:pStyle w:val="BodyText2"/>
        <w:numPr>
          <w:ilvl w:val="2"/>
          <w:numId w:val="9"/>
        </w:numPr>
        <w:spacing w:after="120"/>
      </w:pPr>
      <w:r>
        <w:t>The unit shall be compatible only with GE Security and NVT (Network Video Technologies) products.</w:t>
      </w:r>
    </w:p>
    <w:p w:rsidR="00000000" w:rsidRDefault="008667FF">
      <w:pPr>
        <w:pStyle w:val="BodyText2"/>
        <w:numPr>
          <w:ilvl w:val="2"/>
          <w:numId w:val="9"/>
        </w:numPr>
        <w:spacing w:after="120"/>
      </w:pPr>
      <w:r>
        <w:t>The unit shall be compatible with NTSC, PAL, and SECAM video.</w:t>
      </w:r>
    </w:p>
    <w:p w:rsidR="00000000" w:rsidRDefault="008667FF">
      <w:pPr>
        <w:pStyle w:val="BodyText2"/>
        <w:numPr>
          <w:ilvl w:val="1"/>
          <w:numId w:val="9"/>
        </w:numPr>
        <w:spacing w:after="120"/>
      </w:pPr>
      <w:r>
        <w:t>The wire specifications for the KTS-271 shall be as follows:</w:t>
      </w:r>
    </w:p>
    <w:p w:rsidR="00000000" w:rsidRDefault="008667FF">
      <w:pPr>
        <w:pStyle w:val="BodyText2"/>
        <w:numPr>
          <w:ilvl w:val="2"/>
          <w:numId w:val="9"/>
        </w:numPr>
        <w:tabs>
          <w:tab w:val="clear" w:pos="1008"/>
        </w:tabs>
        <w:spacing w:after="120"/>
      </w:pPr>
      <w:r>
        <w:t>Network wiring: One UTP per port channel</w:t>
      </w:r>
    </w:p>
    <w:p w:rsidR="00000000" w:rsidRDefault="008667FF">
      <w:pPr>
        <w:pStyle w:val="BodyText2"/>
        <w:numPr>
          <w:ilvl w:val="2"/>
          <w:numId w:val="9"/>
        </w:numPr>
        <w:tabs>
          <w:tab w:val="clear" w:pos="1008"/>
        </w:tabs>
        <w:spacing w:after="120"/>
      </w:pPr>
      <w:r>
        <w:t>Wire gauge: 24 AWG or thicker</w:t>
      </w:r>
    </w:p>
    <w:p w:rsidR="00000000" w:rsidRDefault="008667FF">
      <w:pPr>
        <w:pStyle w:val="BodyText2"/>
        <w:numPr>
          <w:ilvl w:val="2"/>
          <w:numId w:val="9"/>
        </w:numPr>
        <w:tabs>
          <w:tab w:val="clear" w:pos="1008"/>
        </w:tabs>
        <w:spacing w:after="120"/>
      </w:pPr>
      <w:r>
        <w:t>Category type: 2, 3, 4, 5 or better</w:t>
      </w:r>
    </w:p>
    <w:p w:rsidR="00000000" w:rsidRDefault="008667FF">
      <w:pPr>
        <w:pStyle w:val="BodyText2"/>
        <w:numPr>
          <w:ilvl w:val="2"/>
          <w:numId w:val="9"/>
        </w:numPr>
        <w:tabs>
          <w:tab w:val="clear" w:pos="1008"/>
        </w:tabs>
        <w:spacing w:after="120"/>
      </w:pPr>
      <w:r>
        <w:t>Impedance: 100 ± 20 ohms</w:t>
      </w:r>
    </w:p>
    <w:p w:rsidR="00000000" w:rsidRDefault="008667FF">
      <w:pPr>
        <w:pStyle w:val="BodyText2"/>
        <w:numPr>
          <w:ilvl w:val="2"/>
          <w:numId w:val="9"/>
        </w:numPr>
        <w:tabs>
          <w:tab w:val="clear" w:pos="1008"/>
        </w:tabs>
        <w:spacing w:after="120"/>
      </w:pPr>
      <w:r>
        <w:t>D</w:t>
      </w:r>
      <w:r>
        <w:t>C loop resistance: 52 ohms per 1,000 feet</w:t>
      </w:r>
    </w:p>
    <w:p w:rsidR="00000000" w:rsidRDefault="008667FF">
      <w:pPr>
        <w:pStyle w:val="BodyText2"/>
        <w:numPr>
          <w:ilvl w:val="2"/>
          <w:numId w:val="9"/>
        </w:numPr>
        <w:tabs>
          <w:tab w:val="clear" w:pos="1008"/>
        </w:tabs>
        <w:spacing w:after="120"/>
      </w:pPr>
      <w:r>
        <w:t>Differential capacitance: 19 pF/ft max.</w:t>
      </w:r>
    </w:p>
    <w:p w:rsidR="00000000" w:rsidRDefault="008667FF">
      <w:pPr>
        <w:pStyle w:val="BodyText2"/>
        <w:numPr>
          <w:ilvl w:val="2"/>
          <w:numId w:val="9"/>
        </w:numPr>
        <w:tabs>
          <w:tab w:val="clear" w:pos="1008"/>
        </w:tabs>
        <w:spacing w:after="120"/>
      </w:pPr>
      <w:r>
        <w:t>Wire length (camera to monitor): Up to 3,000 feet (with coax)</w:t>
      </w:r>
    </w:p>
    <w:p w:rsidR="00000000" w:rsidRDefault="008667FF">
      <w:pPr>
        <w:pStyle w:val="BodyText2"/>
        <w:numPr>
          <w:ilvl w:val="2"/>
          <w:numId w:val="9"/>
        </w:numPr>
        <w:tabs>
          <w:tab w:val="clear" w:pos="1008"/>
        </w:tabs>
        <w:spacing w:after="120"/>
      </w:pPr>
      <w:r>
        <w:t>Coax cable impedance: 75 ohms</w:t>
      </w:r>
    </w:p>
    <w:p w:rsidR="00000000" w:rsidRDefault="008667FF">
      <w:pPr>
        <w:pStyle w:val="BodyText2"/>
        <w:numPr>
          <w:ilvl w:val="1"/>
          <w:numId w:val="9"/>
        </w:numPr>
        <w:spacing w:after="120"/>
      </w:pPr>
      <w:r>
        <w:t>The electrical specifications for the KTS-271 shall be as follows:</w:t>
      </w:r>
    </w:p>
    <w:p w:rsidR="00000000" w:rsidRDefault="008667FF">
      <w:pPr>
        <w:pStyle w:val="BodyText2"/>
        <w:numPr>
          <w:ilvl w:val="2"/>
          <w:numId w:val="9"/>
        </w:numPr>
        <w:spacing w:after="120"/>
      </w:pPr>
      <w:r>
        <w:t xml:space="preserve">Input voltage: </w:t>
      </w:r>
      <w:r>
        <w:t>24 VAC/DC (transformer not included; 75 mA max.)</w:t>
      </w:r>
    </w:p>
    <w:p w:rsidR="00000000" w:rsidRDefault="008667FF">
      <w:pPr>
        <w:pStyle w:val="BodyText2"/>
        <w:numPr>
          <w:ilvl w:val="2"/>
          <w:numId w:val="9"/>
        </w:numPr>
        <w:spacing w:after="120"/>
      </w:pPr>
      <w:r>
        <w:t>Frequency response: DC to 5 MHz</w:t>
      </w:r>
    </w:p>
    <w:p w:rsidR="00000000" w:rsidRDefault="008667FF">
      <w:pPr>
        <w:pStyle w:val="BodyText2"/>
        <w:numPr>
          <w:ilvl w:val="2"/>
          <w:numId w:val="9"/>
        </w:numPr>
        <w:spacing w:after="120"/>
      </w:pPr>
      <w:r>
        <w:t>Common-mode/differential-mode rejection: 15 KHz to 5 MHz; 60 dB typical</w:t>
      </w:r>
    </w:p>
    <w:p w:rsidR="00000000" w:rsidRDefault="008667FF">
      <w:pPr>
        <w:pStyle w:val="BodyText2"/>
        <w:numPr>
          <w:ilvl w:val="2"/>
          <w:numId w:val="9"/>
        </w:numPr>
        <w:spacing w:after="120"/>
      </w:pPr>
      <w:r>
        <w:t>Impedence: Coax, female BNC-75 ohms; UTP, terminal block-100 ohms</w:t>
      </w:r>
    </w:p>
    <w:p w:rsidR="00000000" w:rsidRDefault="008667FF">
      <w:pPr>
        <w:pStyle w:val="BodyText2"/>
        <w:numPr>
          <w:ilvl w:val="1"/>
          <w:numId w:val="9"/>
        </w:numPr>
        <w:spacing w:after="120"/>
      </w:pPr>
      <w:r>
        <w:t xml:space="preserve">The environmental specifications for </w:t>
      </w:r>
      <w:r>
        <w:t>the KTS-271 shall be as follows:</w:t>
      </w:r>
    </w:p>
    <w:p w:rsidR="00000000" w:rsidRDefault="008667FF">
      <w:pPr>
        <w:pStyle w:val="BodyText2"/>
        <w:numPr>
          <w:ilvl w:val="2"/>
          <w:numId w:val="9"/>
        </w:numPr>
        <w:tabs>
          <w:tab w:val="clear" w:pos="1008"/>
        </w:tabs>
        <w:spacing w:after="120"/>
      </w:pPr>
      <w:r>
        <w:t>Operating temperature: 32 to 122°F (0 to 50°C)</w:t>
      </w:r>
    </w:p>
    <w:p w:rsidR="00000000" w:rsidRDefault="008667FF">
      <w:pPr>
        <w:pStyle w:val="BodyText2"/>
        <w:numPr>
          <w:ilvl w:val="2"/>
          <w:numId w:val="9"/>
        </w:numPr>
        <w:tabs>
          <w:tab w:val="clear" w:pos="1008"/>
        </w:tabs>
        <w:spacing w:after="120"/>
      </w:pPr>
      <w:r>
        <w:t>Humidity: 0 to 95%, noncondensing</w:t>
      </w:r>
    </w:p>
    <w:p w:rsidR="00000000" w:rsidRDefault="008667FF">
      <w:pPr>
        <w:pStyle w:val="BodyText2"/>
        <w:numPr>
          <w:ilvl w:val="2"/>
          <w:numId w:val="9"/>
        </w:numPr>
        <w:tabs>
          <w:tab w:val="clear" w:pos="1008"/>
        </w:tabs>
        <w:spacing w:after="120"/>
      </w:pPr>
      <w:r>
        <w:t xml:space="preserve">Transient immunity: 6,000 V 1.2µS x 50 µS </w:t>
      </w:r>
    </w:p>
    <w:p w:rsidR="00000000" w:rsidRDefault="008667FF">
      <w:pPr>
        <w:pStyle w:val="BodyText2"/>
        <w:numPr>
          <w:ilvl w:val="3"/>
          <w:numId w:val="9"/>
        </w:numPr>
        <w:tabs>
          <w:tab w:val="clear" w:pos="1008"/>
        </w:tabs>
        <w:spacing w:after="120"/>
      </w:pPr>
      <w:r>
        <w:lastRenderedPageBreak/>
        <w:t>Per ANSI/IEEE 587 C62.41 B3 3,000 A 8µS x 20 µS when ground screw is bonded to earth ground</w:t>
      </w:r>
    </w:p>
    <w:p w:rsidR="00000000" w:rsidRDefault="008667FF">
      <w:pPr>
        <w:pStyle w:val="BodyText2"/>
        <w:numPr>
          <w:ilvl w:val="1"/>
          <w:numId w:val="9"/>
        </w:numPr>
        <w:spacing w:after="120"/>
      </w:pPr>
      <w:r>
        <w:t>The phy</w:t>
      </w:r>
      <w:r>
        <w:t>sical specifications for the KTS-271 shall be as follows:</w:t>
      </w:r>
    </w:p>
    <w:p w:rsidR="00000000" w:rsidRDefault="008667FF">
      <w:pPr>
        <w:pStyle w:val="BodyText2"/>
        <w:numPr>
          <w:ilvl w:val="2"/>
          <w:numId w:val="9"/>
        </w:numPr>
        <w:spacing w:after="120"/>
      </w:pPr>
      <w:r>
        <w:t>Weight shall be 4 ounces or 100 g.</w:t>
      </w:r>
    </w:p>
    <w:p w:rsidR="00000000" w:rsidRDefault="008667FF">
      <w:pPr>
        <w:pStyle w:val="BodyText2"/>
        <w:numPr>
          <w:ilvl w:val="2"/>
          <w:numId w:val="9"/>
        </w:numPr>
        <w:spacing w:after="120"/>
      </w:pPr>
      <w:r>
        <w:t>Construction material shall be black ABS.</w:t>
      </w:r>
    </w:p>
    <w:p w:rsidR="00000000" w:rsidRDefault="008667FF">
      <w:pPr>
        <w:pStyle w:val="BodyText2"/>
        <w:numPr>
          <w:ilvl w:val="2"/>
          <w:numId w:val="9"/>
        </w:numPr>
        <w:spacing w:after="120"/>
      </w:pPr>
      <w:r>
        <w:t>Mounting shall be via two 0.175 inch (4.4 mm) diameter holes, 2.5 inches (63.5 mm) apart.</w:t>
      </w:r>
    </w:p>
    <w:p w:rsidR="00000000" w:rsidRDefault="008667FF">
      <w:pPr>
        <w:pStyle w:val="BodyText2"/>
        <w:numPr>
          <w:ilvl w:val="2"/>
          <w:numId w:val="9"/>
        </w:numPr>
        <w:spacing w:after="120"/>
      </w:pPr>
      <w:r>
        <w:t xml:space="preserve">Dimensions shall be 3 inches x </w:t>
      </w:r>
      <w:r>
        <w:t>1.54 inches x 1.1 inches (76 mm x 39 mm x 28 mm), excluding connectors.</w:t>
      </w:r>
    </w:p>
    <w:p w:rsidR="00000000" w:rsidRDefault="008667FF">
      <w:pPr>
        <w:pStyle w:val="BodyText2"/>
        <w:numPr>
          <w:ilvl w:val="1"/>
          <w:numId w:val="9"/>
        </w:numPr>
        <w:tabs>
          <w:tab w:val="clear" w:pos="576"/>
        </w:tabs>
        <w:spacing w:after="120"/>
      </w:pPr>
      <w:r>
        <w:t>The KTS-271 shall conform to these internationally recognized compliance standards:</w:t>
      </w:r>
    </w:p>
    <w:p w:rsidR="00000000" w:rsidRDefault="008667FF">
      <w:pPr>
        <w:pStyle w:val="BodyText2"/>
        <w:numPr>
          <w:ilvl w:val="2"/>
          <w:numId w:val="9"/>
        </w:numPr>
        <w:tabs>
          <w:tab w:val="clear" w:pos="1008"/>
        </w:tabs>
        <w:spacing w:after="120"/>
      </w:pPr>
      <w:r>
        <w:t>FCC</w:t>
      </w:r>
    </w:p>
    <w:p w:rsidR="00000000" w:rsidRDefault="008667FF">
      <w:pPr>
        <w:pStyle w:val="BodyText2"/>
        <w:numPr>
          <w:ilvl w:val="2"/>
          <w:numId w:val="9"/>
        </w:numPr>
        <w:tabs>
          <w:tab w:val="clear" w:pos="1008"/>
        </w:tabs>
        <w:spacing w:after="120"/>
      </w:pPr>
      <w:r>
        <w:t>CE (pending)</w:t>
      </w:r>
    </w:p>
    <w:p w:rsidR="00000000" w:rsidRDefault="008667FF">
      <w:pPr>
        <w:pStyle w:val="BodyText2"/>
        <w:numPr>
          <w:ilvl w:val="2"/>
          <w:numId w:val="9"/>
        </w:numPr>
        <w:tabs>
          <w:tab w:val="clear" w:pos="1008"/>
        </w:tabs>
        <w:spacing w:after="120"/>
      </w:pPr>
      <w:r>
        <w:t>UL</w:t>
      </w:r>
    </w:p>
    <w:p w:rsidR="00000000" w:rsidRDefault="008667FF">
      <w:pPr>
        <w:pStyle w:val="BodyText2"/>
        <w:tabs>
          <w:tab w:val="clear" w:pos="576"/>
          <w:tab w:val="clear" w:pos="1008"/>
          <w:tab w:val="clear" w:pos="1440"/>
        </w:tabs>
        <w:spacing w:after="120"/>
      </w:pPr>
    </w:p>
    <w:p w:rsidR="00000000" w:rsidRDefault="008667FF">
      <w:pPr>
        <w:pStyle w:val="BodyText2"/>
        <w:tabs>
          <w:tab w:val="clear" w:pos="576"/>
          <w:tab w:val="clear" w:pos="1008"/>
          <w:tab w:val="clear" w:pos="1440"/>
        </w:tabs>
        <w:spacing w:after="120"/>
      </w:pPr>
    </w:p>
    <w:tbl>
      <w:tblPr>
        <w:tblW w:w="0" w:type="auto"/>
        <w:tblInd w:w="468" w:type="dxa"/>
        <w:tblLook w:val="0000"/>
      </w:tblPr>
      <w:tblGrid>
        <w:gridCol w:w="1146"/>
        <w:gridCol w:w="2425"/>
        <w:gridCol w:w="1943"/>
        <w:gridCol w:w="1941"/>
        <w:gridCol w:w="1941"/>
      </w:tblGrid>
      <w:tr w:rsidR="00000000">
        <w:tblPrEx>
          <w:tblCellMar>
            <w:top w:w="0" w:type="dxa"/>
            <w:bottom w:w="0" w:type="dxa"/>
          </w:tblCellMar>
        </w:tblPrEx>
        <w:trPr>
          <w:trHeight w:val="1035"/>
        </w:trPr>
        <w:tc>
          <w:tcPr>
            <w:tcW w:w="1080" w:type="dxa"/>
          </w:tcPr>
          <w:p w:rsidR="00000000" w:rsidRDefault="00CC49E4">
            <w:pPr>
              <w:pStyle w:val="BodyText2"/>
              <w:tabs>
                <w:tab w:val="clear" w:pos="576"/>
                <w:tab w:val="clear" w:pos="1008"/>
                <w:tab w:val="clear" w:pos="1440"/>
              </w:tabs>
              <w:spacing w:after="120"/>
              <w:jc w:val="right"/>
            </w:pPr>
            <w:r>
              <w:rPr>
                <w:noProof/>
              </w:rPr>
              <w:drawing>
                <wp:inline distT="0" distB="0" distL="0" distR="0">
                  <wp:extent cx="571500" cy="619125"/>
                  <wp:effectExtent l="19050" t="0" r="0" b="0"/>
                  <wp:docPr id="3" name="Picture 3" descr="IMAGES\ge_monogra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ge_monogram_black.jpg"/>
                          <pic:cNvPicPr>
                            <a:picLocks noChangeAspect="1" noChangeArrowheads="1"/>
                          </pic:cNvPicPr>
                        </pic:nvPicPr>
                        <pic:blipFill>
                          <a:blip r:embed="rId11" cstate="print"/>
                          <a:srcRect/>
                          <a:stretch>
                            <a:fillRect/>
                          </a:stretch>
                        </pic:blipFill>
                        <pic:spPr bwMode="auto">
                          <a:xfrm>
                            <a:off x="0" y="0"/>
                            <a:ext cx="571500" cy="619125"/>
                          </a:xfrm>
                          <a:prstGeom prst="rect">
                            <a:avLst/>
                          </a:prstGeom>
                          <a:noFill/>
                          <a:ln w="9525">
                            <a:noFill/>
                            <a:miter lim="800000"/>
                            <a:headEnd/>
                            <a:tailEnd/>
                          </a:ln>
                        </pic:spPr>
                      </pic:pic>
                    </a:graphicData>
                  </a:graphic>
                </wp:inline>
              </w:drawing>
            </w:r>
          </w:p>
        </w:tc>
        <w:tc>
          <w:tcPr>
            <w:tcW w:w="2438" w:type="dxa"/>
          </w:tcPr>
          <w:p w:rsidR="00000000" w:rsidRDefault="008667FF">
            <w:pPr>
              <w:pStyle w:val="BodyText2"/>
              <w:spacing w:after="120"/>
              <w:rPr>
                <w:rFonts w:ascii="GE Inspira" w:hAnsi="GE Inspira"/>
                <w:sz w:val="16"/>
              </w:rPr>
            </w:pPr>
            <w:r>
              <w:rPr>
                <w:rFonts w:ascii="GE Inspira" w:hAnsi="GE Inspira"/>
                <w:sz w:val="16"/>
              </w:rPr>
              <w:t>Mailing Address</w:t>
            </w:r>
            <w:r>
              <w:rPr>
                <w:rFonts w:ascii="GE Inspira" w:hAnsi="GE Inspira"/>
                <w:sz w:val="16"/>
              </w:rPr>
              <w:br/>
              <w:t>4575 Research Way, Suite 250</w:t>
            </w:r>
            <w:r>
              <w:rPr>
                <w:rFonts w:ascii="GE Inspira" w:hAnsi="GE Inspira"/>
                <w:sz w:val="16"/>
              </w:rPr>
              <w:br/>
              <w:t>Corvallis, OR 97333 USA</w:t>
            </w:r>
          </w:p>
          <w:p w:rsidR="00000000" w:rsidRDefault="008667FF">
            <w:pPr>
              <w:pStyle w:val="BodyText2"/>
              <w:tabs>
                <w:tab w:val="clear" w:pos="576"/>
                <w:tab w:val="clear" w:pos="1008"/>
                <w:tab w:val="clear" w:pos="1440"/>
              </w:tabs>
              <w:spacing w:after="120"/>
              <w:rPr>
                <w:rFonts w:ascii="GE Inspira" w:hAnsi="GE Inspira"/>
                <w:sz w:val="14"/>
              </w:rPr>
            </w:pPr>
            <w:r>
              <w:rPr>
                <w:rFonts w:ascii="GE Inspira" w:hAnsi="GE Inspira"/>
                <w:sz w:val="16"/>
              </w:rPr>
              <w:t>www.GES</w:t>
            </w:r>
            <w:r>
              <w:rPr>
                <w:rFonts w:ascii="GE Inspira" w:hAnsi="GE Inspira"/>
                <w:sz w:val="16"/>
              </w:rPr>
              <w:t>ecurity.com</w:t>
            </w:r>
          </w:p>
        </w:tc>
        <w:tc>
          <w:tcPr>
            <w:tcW w:w="1960" w:type="dxa"/>
          </w:tcPr>
          <w:p w:rsidR="00000000" w:rsidRDefault="008667FF">
            <w:pPr>
              <w:pStyle w:val="BodyText2"/>
              <w:spacing w:after="120"/>
              <w:rPr>
                <w:rFonts w:ascii="GE Inspira" w:hAnsi="GE Inspira"/>
                <w:sz w:val="14"/>
              </w:rPr>
            </w:pPr>
            <w:r>
              <w:rPr>
                <w:rFonts w:ascii="GE Inspira" w:hAnsi="GE Inspira"/>
                <w:sz w:val="14"/>
              </w:rPr>
              <w:t>Americas</w:t>
            </w:r>
            <w:r>
              <w:rPr>
                <w:rFonts w:ascii="GE Inspira" w:hAnsi="GE Inspira"/>
                <w:sz w:val="14"/>
              </w:rPr>
              <w:br/>
              <w:t>800-469-1676 (US only)</w:t>
            </w:r>
            <w:r>
              <w:rPr>
                <w:rFonts w:ascii="GE Inspira" w:hAnsi="GE Inspira"/>
                <w:sz w:val="14"/>
              </w:rPr>
              <w:br/>
              <w:t>tel 541-754-9133</w:t>
            </w:r>
            <w:r>
              <w:rPr>
                <w:rFonts w:ascii="GE Inspira" w:hAnsi="GE Inspira"/>
                <w:sz w:val="14"/>
              </w:rPr>
              <w:br/>
              <w:t>fax 541-754-7162</w:t>
            </w:r>
          </w:p>
        </w:tc>
        <w:tc>
          <w:tcPr>
            <w:tcW w:w="1959" w:type="dxa"/>
          </w:tcPr>
          <w:p w:rsidR="00000000" w:rsidRDefault="008667FF">
            <w:pPr>
              <w:pStyle w:val="BodyText2"/>
              <w:spacing w:after="60"/>
              <w:rPr>
                <w:rFonts w:ascii="GE Inspira" w:hAnsi="GE Inspira"/>
                <w:sz w:val="14"/>
              </w:rPr>
            </w:pPr>
            <w:r>
              <w:rPr>
                <w:rFonts w:ascii="GE Inspira" w:hAnsi="GE Inspira"/>
                <w:sz w:val="14"/>
              </w:rPr>
              <w:t>Asia</w:t>
            </w:r>
            <w:r>
              <w:rPr>
                <w:rFonts w:ascii="GE Inspira" w:hAnsi="GE Inspira"/>
                <w:sz w:val="14"/>
              </w:rPr>
              <w:br/>
              <w:t>tel 852-2907-8108</w:t>
            </w:r>
            <w:r>
              <w:rPr>
                <w:rFonts w:ascii="GE Inspira" w:hAnsi="GE Inspira"/>
                <w:sz w:val="14"/>
              </w:rPr>
              <w:br/>
              <w:t>fax 852-2142-5063</w:t>
            </w:r>
          </w:p>
          <w:p w:rsidR="00000000" w:rsidRDefault="008667FF">
            <w:pPr>
              <w:pStyle w:val="BodyText2"/>
              <w:spacing w:after="60"/>
              <w:rPr>
                <w:rFonts w:ascii="GE Inspira" w:hAnsi="GE Inspira"/>
                <w:sz w:val="14"/>
              </w:rPr>
            </w:pPr>
            <w:r>
              <w:rPr>
                <w:rFonts w:ascii="GE Inspira" w:hAnsi="GE Inspira"/>
                <w:sz w:val="14"/>
              </w:rPr>
              <w:t>Australia</w:t>
            </w:r>
            <w:r>
              <w:rPr>
                <w:rFonts w:ascii="GE Inspira" w:hAnsi="GE Inspira"/>
                <w:sz w:val="14"/>
              </w:rPr>
              <w:br/>
              <w:t>tel 61-3-9259-4700</w:t>
            </w:r>
            <w:r>
              <w:rPr>
                <w:rFonts w:ascii="GE Inspira" w:hAnsi="GE Inspira"/>
                <w:sz w:val="14"/>
              </w:rPr>
              <w:br/>
              <w:t>fax 61-3-9259-4799</w:t>
            </w:r>
          </w:p>
        </w:tc>
        <w:tc>
          <w:tcPr>
            <w:tcW w:w="1959" w:type="dxa"/>
          </w:tcPr>
          <w:p w:rsidR="00000000" w:rsidRDefault="008667FF">
            <w:pPr>
              <w:pStyle w:val="BodyText2"/>
              <w:spacing w:after="60"/>
              <w:rPr>
                <w:rFonts w:ascii="GE Inspira" w:hAnsi="GE Inspira"/>
                <w:sz w:val="14"/>
              </w:rPr>
            </w:pPr>
            <w:r>
              <w:rPr>
                <w:rFonts w:ascii="GE Inspira" w:hAnsi="GE Inspira"/>
                <w:sz w:val="14"/>
              </w:rPr>
              <w:t>Europe</w:t>
            </w:r>
            <w:r>
              <w:rPr>
                <w:rFonts w:ascii="GE Inspira" w:hAnsi="GE Inspira"/>
                <w:sz w:val="14"/>
              </w:rPr>
              <w:br/>
              <w:t>tel 32-2-725-11-20</w:t>
            </w:r>
            <w:r>
              <w:rPr>
                <w:rFonts w:ascii="GE Inspira" w:hAnsi="GE Inspira"/>
                <w:sz w:val="14"/>
              </w:rPr>
              <w:br/>
              <w:t>fax 32-2-721-86-13</w:t>
            </w:r>
          </w:p>
          <w:p w:rsidR="00000000" w:rsidRDefault="008667FF">
            <w:pPr>
              <w:pStyle w:val="BodyText2"/>
              <w:spacing w:after="60"/>
            </w:pPr>
            <w:r>
              <w:rPr>
                <w:rFonts w:ascii="GE Inspira" w:hAnsi="GE Inspira"/>
                <w:sz w:val="14"/>
              </w:rPr>
              <w:t>Latin America</w:t>
            </w:r>
            <w:r>
              <w:rPr>
                <w:rFonts w:ascii="GE Inspira" w:hAnsi="GE Inspira"/>
                <w:sz w:val="14"/>
              </w:rPr>
              <w:br/>
              <w:t>tel 305-593-4301</w:t>
            </w:r>
            <w:r>
              <w:rPr>
                <w:rFonts w:ascii="GE Inspira" w:hAnsi="GE Inspira"/>
                <w:sz w:val="14"/>
              </w:rPr>
              <w:br/>
              <w:t>fax 305-267-4</w:t>
            </w:r>
            <w:r>
              <w:rPr>
                <w:rFonts w:ascii="GE Inspira" w:hAnsi="GE Inspira"/>
                <w:sz w:val="14"/>
              </w:rPr>
              <w:t>300</w:t>
            </w:r>
          </w:p>
        </w:tc>
      </w:tr>
      <w:tr w:rsidR="00000000">
        <w:tblPrEx>
          <w:tblCellMar>
            <w:top w:w="0" w:type="dxa"/>
            <w:bottom w:w="0" w:type="dxa"/>
          </w:tblCellMar>
        </w:tblPrEx>
        <w:trPr>
          <w:trHeight w:val="297"/>
        </w:trPr>
        <w:tc>
          <w:tcPr>
            <w:tcW w:w="9396" w:type="dxa"/>
            <w:gridSpan w:val="5"/>
          </w:tcPr>
          <w:p w:rsidR="00000000" w:rsidRDefault="008667FF">
            <w:pPr>
              <w:pStyle w:val="BodyText2"/>
              <w:tabs>
                <w:tab w:val="clear" w:pos="576"/>
                <w:tab w:val="clear" w:pos="1008"/>
                <w:tab w:val="clear" w:pos="1440"/>
              </w:tabs>
              <w:spacing w:after="120"/>
              <w:rPr>
                <w:rFonts w:ascii="GE Inspira" w:hAnsi="GE Inspira"/>
                <w:sz w:val="14"/>
              </w:rPr>
            </w:pPr>
            <w:r>
              <w:rPr>
                <w:rFonts w:ascii="GE Inspira" w:hAnsi="GE Inspira"/>
                <w:sz w:val="14"/>
              </w:rPr>
              <w:t>© 2004 GE Security. As a company of innovation, GE Security reserves the right to change product information without notice. For the latest product specifications, visit GE Security online at www.GESecurity.com or contact your GE Security sales repres</w:t>
            </w:r>
            <w:r>
              <w:rPr>
                <w:rFonts w:ascii="GE Inspira" w:hAnsi="GE Inspira"/>
                <w:sz w:val="14"/>
              </w:rPr>
              <w:t xml:space="preserve">entative.  </w:t>
            </w:r>
          </w:p>
        </w:tc>
      </w:tr>
    </w:tbl>
    <w:p w:rsidR="008667FF" w:rsidRDefault="008667FF">
      <w:pPr>
        <w:pStyle w:val="BodyText2"/>
        <w:tabs>
          <w:tab w:val="clear" w:pos="576"/>
          <w:tab w:val="clear" w:pos="1008"/>
          <w:tab w:val="clear" w:pos="1440"/>
        </w:tabs>
        <w:spacing w:after="120"/>
      </w:pPr>
    </w:p>
    <w:sectPr w:rsidR="008667FF">
      <w:headerReference w:type="default" r:id="rId12"/>
      <w:footerReference w:type="default" r:id="rId13"/>
      <w:pgSz w:w="12240" w:h="15840" w:code="1"/>
      <w:pgMar w:top="720" w:right="1152"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7FF" w:rsidRDefault="008667FF">
      <w:r>
        <w:separator/>
      </w:r>
    </w:p>
  </w:endnote>
  <w:endnote w:type="continuationSeparator" w:id="0">
    <w:p w:rsidR="008667FF" w:rsidRDefault="008667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 Inspira">
    <w:altName w:val="Nyal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667FF"/>
  <w:tbl>
    <w:tblPr>
      <w:tblW w:w="0" w:type="auto"/>
      <w:tblInd w:w="108" w:type="dxa"/>
      <w:tblLook w:val="0000"/>
    </w:tblPr>
    <w:tblGrid>
      <w:gridCol w:w="3180"/>
      <w:gridCol w:w="3288"/>
      <w:gridCol w:w="3288"/>
    </w:tblGrid>
    <w:tr w:rsidR="00000000">
      <w:tblPrEx>
        <w:tblCellMar>
          <w:top w:w="0" w:type="dxa"/>
          <w:bottom w:w="0" w:type="dxa"/>
        </w:tblCellMar>
      </w:tblPrEx>
      <w:tc>
        <w:tcPr>
          <w:tcW w:w="3180" w:type="dxa"/>
        </w:tcPr>
        <w:p w:rsidR="00000000" w:rsidRDefault="008667FF">
          <w:pPr>
            <w:pStyle w:val="Footer"/>
            <w:rPr>
              <w:sz w:val="18"/>
            </w:rPr>
          </w:pPr>
          <w:r>
            <w:rPr>
              <w:sz w:val="18"/>
            </w:rPr>
            <w:t>KTS-271 / August 2004</w:t>
          </w:r>
        </w:p>
      </w:tc>
      <w:tc>
        <w:tcPr>
          <w:tcW w:w="3288" w:type="dxa"/>
        </w:tcPr>
        <w:p w:rsidR="00000000" w:rsidRDefault="008667FF">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sidR="00CC49E4">
            <w:rPr>
              <w:rStyle w:val="PageNumber"/>
              <w:noProof/>
              <w:sz w:val="18"/>
            </w:rPr>
            <w:t>1</w:t>
          </w:r>
          <w:r>
            <w:rPr>
              <w:rStyle w:val="PageNumber"/>
              <w:sz w:val="18"/>
            </w:rPr>
            <w:fldChar w:fldCharType="end"/>
          </w:r>
        </w:p>
      </w:tc>
      <w:tc>
        <w:tcPr>
          <w:tcW w:w="3288" w:type="dxa"/>
        </w:tcPr>
        <w:p w:rsidR="00000000" w:rsidRDefault="008667FF">
          <w:pPr>
            <w:pStyle w:val="Footer"/>
            <w:jc w:val="right"/>
          </w:pPr>
        </w:p>
      </w:tc>
    </w:tr>
  </w:tbl>
  <w:p w:rsidR="00000000" w:rsidRDefault="00866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7FF" w:rsidRDefault="008667FF">
      <w:r>
        <w:separator/>
      </w:r>
    </w:p>
  </w:footnote>
  <w:footnote w:type="continuationSeparator" w:id="0">
    <w:p w:rsidR="008667FF" w:rsidRDefault="008667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000"/>
    </w:tblPr>
    <w:tblGrid>
      <w:gridCol w:w="4809"/>
      <w:gridCol w:w="4917"/>
    </w:tblGrid>
    <w:tr w:rsidR="00000000">
      <w:tblPrEx>
        <w:tblCellMar>
          <w:top w:w="0" w:type="dxa"/>
          <w:bottom w:w="0" w:type="dxa"/>
        </w:tblCellMar>
      </w:tblPrEx>
      <w:trPr>
        <w:trHeight w:val="915"/>
      </w:trPr>
      <w:tc>
        <w:tcPr>
          <w:tcW w:w="4809" w:type="dxa"/>
        </w:tcPr>
        <w:p w:rsidR="00000000" w:rsidRDefault="00CC49E4">
          <w:pPr>
            <w:pStyle w:val="Header"/>
          </w:pPr>
          <w:r>
            <w:rPr>
              <w:noProof/>
            </w:rPr>
            <w:drawing>
              <wp:inline distT="0" distB="0" distL="0" distR="0">
                <wp:extent cx="828675" cy="561975"/>
                <wp:effectExtent l="19050" t="0" r="9525" b="0"/>
                <wp:docPr id="1" name="Picture 1" descr="F:\Jennifer\A&amp;E_SPECS\IMAGES\Header_Inspi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ennifer\A&amp;E_SPECS\IMAGES\Header_Inspira1.jpg"/>
                        <pic:cNvPicPr>
                          <a:picLocks noChangeAspect="1" noChangeArrowheads="1"/>
                        </pic:cNvPicPr>
                      </pic:nvPicPr>
                      <pic:blipFill>
                        <a:blip r:embed="rId1"/>
                        <a:srcRect/>
                        <a:stretch>
                          <a:fillRect/>
                        </a:stretch>
                      </pic:blipFill>
                      <pic:spPr bwMode="auto">
                        <a:xfrm>
                          <a:off x="0" y="0"/>
                          <a:ext cx="828675" cy="561975"/>
                        </a:xfrm>
                        <a:prstGeom prst="rect">
                          <a:avLst/>
                        </a:prstGeom>
                        <a:noFill/>
                        <a:ln w="9525">
                          <a:noFill/>
                          <a:miter lim="800000"/>
                          <a:headEnd/>
                          <a:tailEnd/>
                        </a:ln>
                      </pic:spPr>
                    </pic:pic>
                  </a:graphicData>
                </a:graphic>
              </wp:inline>
            </w:drawing>
          </w:r>
        </w:p>
      </w:tc>
      <w:tc>
        <w:tcPr>
          <w:tcW w:w="4917" w:type="dxa"/>
        </w:tcPr>
        <w:p w:rsidR="00000000" w:rsidRDefault="00CC49E4">
          <w:pPr>
            <w:pStyle w:val="Header"/>
            <w:jc w:val="right"/>
            <w:rPr>
              <w:rFonts w:ascii="GE Inspira" w:hAnsi="GE Inspira"/>
              <w:b/>
              <w:bCs/>
              <w:sz w:val="32"/>
            </w:rPr>
          </w:pPr>
          <w:r>
            <w:rPr>
              <w:rFonts w:ascii="GE Inspira" w:hAnsi="GE Inspira"/>
              <w:b/>
              <w:bCs/>
              <w:noProof/>
              <w:sz w:val="32"/>
            </w:rPr>
            <w:drawing>
              <wp:inline distT="0" distB="0" distL="0" distR="0">
                <wp:extent cx="1895475" cy="295275"/>
                <wp:effectExtent l="19050" t="0" r="9525" b="0"/>
                <wp:docPr id="2" name="Picture 2" descr="IMAGES\aespecline_blu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aespecline_blue.tif"/>
                        <pic:cNvPicPr>
                          <a:picLocks noChangeAspect="1" noChangeArrowheads="1"/>
                        </pic:cNvPicPr>
                      </pic:nvPicPr>
                      <pic:blipFill>
                        <a:blip r:embed="rId2"/>
                        <a:srcRect/>
                        <a:stretch>
                          <a:fillRect/>
                        </a:stretch>
                      </pic:blipFill>
                      <pic:spPr bwMode="auto">
                        <a:xfrm>
                          <a:off x="0" y="0"/>
                          <a:ext cx="1895475" cy="295275"/>
                        </a:xfrm>
                        <a:prstGeom prst="rect">
                          <a:avLst/>
                        </a:prstGeom>
                        <a:noFill/>
                        <a:ln w="9525">
                          <a:noFill/>
                          <a:miter lim="800000"/>
                          <a:headEnd/>
                          <a:tailEnd/>
                        </a:ln>
                      </pic:spPr>
                    </pic:pic>
                  </a:graphicData>
                </a:graphic>
              </wp:inline>
            </w:drawing>
          </w:r>
        </w:p>
      </w:tc>
    </w:tr>
  </w:tbl>
  <w:p w:rsidR="00000000" w:rsidRDefault="008667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325C"/>
    <w:multiLevelType w:val="multilevel"/>
    <w:tmpl w:val="581A5DA4"/>
    <w:lvl w:ilvl="0">
      <w:start w:val="1"/>
      <w:numFmt w:val="upperLetter"/>
      <w:lvlText w:val="%1."/>
      <w:lvlJc w:val="left"/>
      <w:pPr>
        <w:tabs>
          <w:tab w:val="num" w:pos="432"/>
        </w:tabs>
        <w:ind w:left="432" w:hanging="432"/>
      </w:pPr>
      <w:rPr>
        <w:rFonts w:hint="default"/>
      </w:rPr>
    </w:lvl>
    <w:lvl w:ilvl="1">
      <w:start w:val="1"/>
      <w:numFmt w:val="decimal"/>
      <w:lvlText w:val="%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lowerLetter"/>
      <w:lvlText w:val="%5)"/>
      <w:lvlJc w:val="left"/>
      <w:pPr>
        <w:tabs>
          <w:tab w:val="num" w:pos="2232"/>
        </w:tabs>
        <w:ind w:left="2232" w:hanging="792"/>
      </w:pPr>
      <w:rPr>
        <w:rFonts w:hint="default"/>
      </w:rPr>
    </w:lvl>
    <w:lvl w:ilvl="5">
      <w:start w:val="1"/>
      <w:numFmt w:val="lowerRoman"/>
      <w:lvlText w:val="%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DA119E0"/>
    <w:multiLevelType w:val="multilevel"/>
    <w:tmpl w:val="052E1EC6"/>
    <w:lvl w:ilvl="0">
      <w:numFmt w:val="decimal"/>
      <w:lvlText w:val="2.%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5)"/>
      <w:lvlJc w:val="left"/>
      <w:pPr>
        <w:tabs>
          <w:tab w:val="num" w:pos="2232"/>
        </w:tabs>
        <w:ind w:left="2232" w:hanging="792"/>
      </w:pPr>
      <w:rPr>
        <w:rFonts w:hint="default"/>
      </w:rPr>
    </w:lvl>
    <w:lvl w:ilvl="5">
      <w:start w:val="1"/>
      <w:numFmt w:val="lowerLetter"/>
      <w:lvlText w:val="%6)"/>
      <w:lvlJc w:val="left"/>
      <w:pPr>
        <w:tabs>
          <w:tab w:val="num" w:pos="2736"/>
        </w:tabs>
        <w:ind w:left="2736" w:hanging="936"/>
      </w:pPr>
      <w:rPr>
        <w:rFonts w:hint="default"/>
      </w:rPr>
    </w:lvl>
    <w:lvl w:ilvl="6">
      <w:start w:val="1"/>
      <w:numFmt w:val="lowerRoman"/>
      <w:lvlText w:val="%7)"/>
      <w:lvlJc w:val="left"/>
      <w:pPr>
        <w:tabs>
          <w:tab w:val="num" w:pos="3240"/>
        </w:tabs>
        <w:ind w:left="3240" w:hanging="1080"/>
      </w:pPr>
      <w:rPr>
        <w:rFonts w:hint="default"/>
      </w:rPr>
    </w:lvl>
    <w:lvl w:ilvl="7">
      <w:start w:val="1"/>
      <w:numFmt w:val="bullet"/>
      <w:lvlText w:val=""/>
      <w:lvlJc w:val="left"/>
      <w:pPr>
        <w:tabs>
          <w:tab w:val="num" w:pos="3744"/>
        </w:tabs>
        <w:ind w:left="3744" w:hanging="122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2">
    <w:nsid w:val="262356D7"/>
    <w:multiLevelType w:val="multilevel"/>
    <w:tmpl w:val="76F28726"/>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3">
    <w:nsid w:val="2701148B"/>
    <w:multiLevelType w:val="multilevel"/>
    <w:tmpl w:val="BC06CE0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4">
    <w:nsid w:val="28E92870"/>
    <w:multiLevelType w:val="multilevel"/>
    <w:tmpl w:val="2148269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5">
    <w:nsid w:val="2F330548"/>
    <w:multiLevelType w:val="multilevel"/>
    <w:tmpl w:val="82266B24"/>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811"/>
        </w:tabs>
        <w:ind w:left="2811" w:hanging="360"/>
      </w:pPr>
      <w:rPr>
        <w:rFonts w:hint="default"/>
      </w:rPr>
    </w:lvl>
    <w:lvl w:ilvl="2">
      <w:start w:val="1"/>
      <w:numFmt w:val="decimal"/>
      <w:lvlText w:val="%1.%2.%3"/>
      <w:lvlJc w:val="left"/>
      <w:pPr>
        <w:tabs>
          <w:tab w:val="num" w:pos="3747"/>
        </w:tabs>
        <w:ind w:left="3747" w:hanging="720"/>
      </w:pPr>
      <w:rPr>
        <w:rFonts w:hint="default"/>
      </w:rPr>
    </w:lvl>
    <w:lvl w:ilvl="3">
      <w:start w:val="1"/>
      <w:numFmt w:val="decimal"/>
      <w:lvlText w:val="%1.%2.%3.%4"/>
      <w:lvlJc w:val="left"/>
      <w:pPr>
        <w:tabs>
          <w:tab w:val="num" w:pos="4323"/>
        </w:tabs>
        <w:ind w:left="4323" w:hanging="720"/>
      </w:pPr>
      <w:rPr>
        <w:rFonts w:hint="default"/>
      </w:rPr>
    </w:lvl>
    <w:lvl w:ilvl="4">
      <w:start w:val="1"/>
      <w:numFmt w:val="decimal"/>
      <w:lvlText w:val="%1.%2.%3.%4.%5"/>
      <w:lvlJc w:val="left"/>
      <w:pPr>
        <w:tabs>
          <w:tab w:val="num" w:pos="4899"/>
        </w:tabs>
        <w:ind w:left="4899" w:hanging="720"/>
      </w:pPr>
      <w:rPr>
        <w:rFonts w:hint="default"/>
      </w:rPr>
    </w:lvl>
    <w:lvl w:ilvl="5">
      <w:start w:val="1"/>
      <w:numFmt w:val="decimal"/>
      <w:lvlText w:val="%1.%2.%3.%4.%5.%6"/>
      <w:lvlJc w:val="left"/>
      <w:pPr>
        <w:tabs>
          <w:tab w:val="num" w:pos="5835"/>
        </w:tabs>
        <w:ind w:left="5835" w:hanging="1080"/>
      </w:pPr>
      <w:rPr>
        <w:rFonts w:hint="default"/>
      </w:rPr>
    </w:lvl>
    <w:lvl w:ilvl="6">
      <w:start w:val="1"/>
      <w:numFmt w:val="decimal"/>
      <w:lvlText w:val="%1.%2.%3.%4.%5.%6.%7"/>
      <w:lvlJc w:val="left"/>
      <w:pPr>
        <w:tabs>
          <w:tab w:val="num" w:pos="6411"/>
        </w:tabs>
        <w:ind w:left="6411" w:hanging="1080"/>
      </w:pPr>
      <w:rPr>
        <w:rFonts w:hint="default"/>
      </w:rPr>
    </w:lvl>
    <w:lvl w:ilvl="7">
      <w:start w:val="1"/>
      <w:numFmt w:val="decimal"/>
      <w:lvlText w:val="%1.%2.%3.%4.%5.%6.%7.%8"/>
      <w:lvlJc w:val="left"/>
      <w:pPr>
        <w:tabs>
          <w:tab w:val="num" w:pos="7347"/>
        </w:tabs>
        <w:ind w:left="7347" w:hanging="1440"/>
      </w:pPr>
      <w:rPr>
        <w:rFonts w:hint="default"/>
      </w:rPr>
    </w:lvl>
    <w:lvl w:ilvl="8">
      <w:start w:val="1"/>
      <w:numFmt w:val="decimal"/>
      <w:lvlText w:val="%1.%2.%3.%4.%5.%6.%7.%8.%9"/>
      <w:lvlJc w:val="left"/>
      <w:pPr>
        <w:tabs>
          <w:tab w:val="num" w:pos="7923"/>
        </w:tabs>
        <w:ind w:left="7923" w:hanging="1440"/>
      </w:pPr>
      <w:rPr>
        <w:rFonts w:hint="default"/>
      </w:rPr>
    </w:lvl>
  </w:abstractNum>
  <w:abstractNum w:abstractNumId="6">
    <w:nsid w:val="344D19DC"/>
    <w:multiLevelType w:val="multilevel"/>
    <w:tmpl w:val="A084752A"/>
    <w:lvl w:ilvl="0">
      <w:start w:val="1"/>
      <w:numFmt w:val="decimal"/>
      <w:lvlText w:val="%1.0"/>
      <w:lvlJc w:val="left"/>
      <w:pPr>
        <w:tabs>
          <w:tab w:val="num" w:pos="2670"/>
        </w:tabs>
        <w:ind w:left="2670" w:hanging="360"/>
      </w:pPr>
      <w:rPr>
        <w:rFonts w:hint="default"/>
      </w:rPr>
    </w:lvl>
    <w:lvl w:ilvl="1">
      <w:start w:val="1"/>
      <w:numFmt w:val="decimal"/>
      <w:lvlText w:val="%1.%2"/>
      <w:lvlJc w:val="left"/>
      <w:pPr>
        <w:tabs>
          <w:tab w:val="num" w:pos="3390"/>
        </w:tabs>
        <w:ind w:left="3390" w:hanging="36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190"/>
        </w:tabs>
        <w:ind w:left="5190" w:hanging="720"/>
      </w:pPr>
      <w:rPr>
        <w:rFonts w:hint="default"/>
      </w:rPr>
    </w:lvl>
    <w:lvl w:ilvl="4">
      <w:start w:val="1"/>
      <w:numFmt w:val="decimal"/>
      <w:lvlText w:val="%1.%2.%3.%4.%5"/>
      <w:lvlJc w:val="left"/>
      <w:pPr>
        <w:tabs>
          <w:tab w:val="num" w:pos="5910"/>
        </w:tabs>
        <w:ind w:left="5910" w:hanging="720"/>
      </w:pPr>
      <w:rPr>
        <w:rFonts w:hint="default"/>
      </w:rPr>
    </w:lvl>
    <w:lvl w:ilvl="5">
      <w:start w:val="1"/>
      <w:numFmt w:val="decimal"/>
      <w:lvlText w:val="%1.%2.%3.%4.%5.%6"/>
      <w:lvlJc w:val="left"/>
      <w:pPr>
        <w:tabs>
          <w:tab w:val="num" w:pos="6990"/>
        </w:tabs>
        <w:ind w:left="6990" w:hanging="1080"/>
      </w:pPr>
      <w:rPr>
        <w:rFonts w:hint="default"/>
      </w:rPr>
    </w:lvl>
    <w:lvl w:ilvl="6">
      <w:start w:val="1"/>
      <w:numFmt w:val="decimal"/>
      <w:lvlText w:val="%1.%2.%3.%4.%5.%6.%7"/>
      <w:lvlJc w:val="left"/>
      <w:pPr>
        <w:tabs>
          <w:tab w:val="num" w:pos="7710"/>
        </w:tabs>
        <w:ind w:left="7710" w:hanging="1080"/>
      </w:pPr>
      <w:rPr>
        <w:rFonts w:hint="default"/>
      </w:rPr>
    </w:lvl>
    <w:lvl w:ilvl="7">
      <w:start w:val="1"/>
      <w:numFmt w:val="decimal"/>
      <w:lvlText w:val="%1.%2.%3.%4.%5.%6.%7.%8"/>
      <w:lvlJc w:val="left"/>
      <w:pPr>
        <w:tabs>
          <w:tab w:val="num" w:pos="8790"/>
        </w:tabs>
        <w:ind w:left="8790" w:hanging="1440"/>
      </w:pPr>
      <w:rPr>
        <w:rFonts w:hint="default"/>
      </w:rPr>
    </w:lvl>
    <w:lvl w:ilvl="8">
      <w:start w:val="1"/>
      <w:numFmt w:val="decimal"/>
      <w:lvlText w:val="%1.%2.%3.%4.%5.%6.%7.%8.%9"/>
      <w:lvlJc w:val="left"/>
      <w:pPr>
        <w:tabs>
          <w:tab w:val="num" w:pos="9510"/>
        </w:tabs>
        <w:ind w:left="9510" w:hanging="1440"/>
      </w:pPr>
      <w:rPr>
        <w:rFonts w:hint="default"/>
      </w:rPr>
    </w:lvl>
  </w:abstractNum>
  <w:abstractNum w:abstractNumId="7">
    <w:nsid w:val="52A672F2"/>
    <w:multiLevelType w:val="multilevel"/>
    <w:tmpl w:val="002AC7AE"/>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8">
    <w:nsid w:val="78D679BA"/>
    <w:multiLevelType w:val="multilevel"/>
    <w:tmpl w:val="D034ECDC"/>
    <w:lvl w:ilvl="0">
      <w:numFmt w:val="decimal"/>
      <w:lvlText w:val="2.%1"/>
      <w:lvlJc w:val="left"/>
      <w:pPr>
        <w:tabs>
          <w:tab w:val="num" w:pos="360"/>
        </w:tabs>
        <w:ind w:left="144" w:hanging="144"/>
      </w:pPr>
      <w:rPr>
        <w:rFonts w:hint="default"/>
      </w:rPr>
    </w:lvl>
    <w:lvl w:ilvl="1">
      <w:start w:val="1"/>
      <w:numFmt w:val="upperLetter"/>
      <w:lvlText w:val="%2."/>
      <w:lvlJc w:val="left"/>
      <w:pPr>
        <w:tabs>
          <w:tab w:val="num" w:pos="936"/>
        </w:tabs>
        <w:ind w:left="720" w:hanging="144"/>
      </w:pPr>
      <w:rPr>
        <w:rFonts w:hint="default"/>
      </w:rPr>
    </w:lvl>
    <w:lvl w:ilvl="2">
      <w:start w:val="1"/>
      <w:numFmt w:val="decimal"/>
      <w:lvlText w:val="%3."/>
      <w:lvlJc w:val="left"/>
      <w:pPr>
        <w:tabs>
          <w:tab w:val="num" w:pos="1368"/>
        </w:tabs>
        <w:ind w:left="1152" w:hanging="144"/>
      </w:pPr>
      <w:rPr>
        <w:rFonts w:hint="default"/>
      </w:rPr>
    </w:lvl>
    <w:lvl w:ilvl="3">
      <w:start w:val="1"/>
      <w:numFmt w:val="lowerLetter"/>
      <w:lvlText w:val="%4"/>
      <w:lvlJc w:val="left"/>
      <w:pPr>
        <w:tabs>
          <w:tab w:val="num" w:pos="1800"/>
        </w:tabs>
        <w:ind w:left="1584" w:hanging="144"/>
      </w:pPr>
      <w:rPr>
        <w:rFonts w:hint="default"/>
      </w:rPr>
    </w:lvl>
    <w:lvl w:ilvl="4">
      <w:start w:val="1"/>
      <w:numFmt w:val="decimal"/>
      <w:lvlText w:val="%5)"/>
      <w:lvlJc w:val="left"/>
      <w:pPr>
        <w:tabs>
          <w:tab w:val="num" w:pos="2232"/>
        </w:tabs>
        <w:ind w:left="2016" w:hanging="144"/>
      </w:pPr>
      <w:rPr>
        <w:rFonts w:hint="default"/>
      </w:rPr>
    </w:lvl>
    <w:lvl w:ilvl="5">
      <w:start w:val="1"/>
      <w:numFmt w:val="lowerLetter"/>
      <w:lvlText w:val="%6)"/>
      <w:lvlJc w:val="left"/>
      <w:pPr>
        <w:tabs>
          <w:tab w:val="num" w:pos="2664"/>
        </w:tabs>
        <w:ind w:left="2448" w:hanging="144"/>
      </w:pPr>
      <w:rPr>
        <w:rFonts w:hint="default"/>
      </w:rPr>
    </w:lvl>
    <w:lvl w:ilvl="6">
      <w:start w:val="1"/>
      <w:numFmt w:val="lowerRoman"/>
      <w:lvlText w:val="%7)"/>
      <w:lvlJc w:val="left"/>
      <w:pPr>
        <w:tabs>
          <w:tab w:val="num" w:pos="3456"/>
        </w:tabs>
        <w:ind w:left="2880" w:hanging="144"/>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9">
    <w:nsid w:val="79976C29"/>
    <w:multiLevelType w:val="multilevel"/>
    <w:tmpl w:val="73B68C6A"/>
    <w:lvl w:ilvl="0">
      <w:start w:val="1"/>
      <w:numFmt w:val="decimal"/>
      <w:lvlText w:val="%1.0"/>
      <w:lvlJc w:val="left"/>
      <w:pPr>
        <w:tabs>
          <w:tab w:val="num" w:pos="2235"/>
        </w:tabs>
        <w:ind w:left="2235" w:hanging="360"/>
      </w:pPr>
      <w:rPr>
        <w:rFonts w:hint="default"/>
      </w:rPr>
    </w:lvl>
    <w:lvl w:ilvl="1">
      <w:start w:val="1"/>
      <w:numFmt w:val="decimal"/>
      <w:lvlText w:val="%1.%2"/>
      <w:lvlJc w:val="left"/>
      <w:pPr>
        <w:tabs>
          <w:tab w:val="num" w:pos="2955"/>
        </w:tabs>
        <w:ind w:left="2955" w:hanging="360"/>
      </w:pPr>
      <w:rPr>
        <w:rFonts w:hint="default"/>
      </w:rPr>
    </w:lvl>
    <w:lvl w:ilvl="2">
      <w:start w:val="1"/>
      <w:numFmt w:val="decimal"/>
      <w:lvlText w:val="%1.%2.%3"/>
      <w:lvlJc w:val="left"/>
      <w:pPr>
        <w:tabs>
          <w:tab w:val="num" w:pos="4035"/>
        </w:tabs>
        <w:ind w:left="4035" w:hanging="720"/>
      </w:pPr>
      <w:rPr>
        <w:rFonts w:hint="default"/>
      </w:rPr>
    </w:lvl>
    <w:lvl w:ilvl="3">
      <w:start w:val="1"/>
      <w:numFmt w:val="decimal"/>
      <w:lvlText w:val="%1.%2.%3.%4"/>
      <w:lvlJc w:val="left"/>
      <w:pPr>
        <w:tabs>
          <w:tab w:val="num" w:pos="4755"/>
        </w:tabs>
        <w:ind w:left="4755" w:hanging="720"/>
      </w:pPr>
      <w:rPr>
        <w:rFonts w:hint="default"/>
      </w:rPr>
    </w:lvl>
    <w:lvl w:ilvl="4">
      <w:start w:val="1"/>
      <w:numFmt w:val="decimal"/>
      <w:lvlText w:val="%1.%2.%3.%4.%5"/>
      <w:lvlJc w:val="left"/>
      <w:pPr>
        <w:tabs>
          <w:tab w:val="num" w:pos="5475"/>
        </w:tabs>
        <w:ind w:left="5475" w:hanging="720"/>
      </w:pPr>
      <w:rPr>
        <w:rFonts w:hint="default"/>
      </w:rPr>
    </w:lvl>
    <w:lvl w:ilvl="5">
      <w:start w:val="1"/>
      <w:numFmt w:val="decimal"/>
      <w:lvlText w:val="%1.%2.%3.%4.%5.%6"/>
      <w:lvlJc w:val="left"/>
      <w:pPr>
        <w:tabs>
          <w:tab w:val="num" w:pos="6555"/>
        </w:tabs>
        <w:ind w:left="6555" w:hanging="1080"/>
      </w:pPr>
      <w:rPr>
        <w:rFonts w:hint="default"/>
      </w:rPr>
    </w:lvl>
    <w:lvl w:ilvl="6">
      <w:start w:val="1"/>
      <w:numFmt w:val="decimal"/>
      <w:lvlText w:val="%1.%2.%3.%4.%5.%6.%7"/>
      <w:lvlJc w:val="left"/>
      <w:pPr>
        <w:tabs>
          <w:tab w:val="num" w:pos="7275"/>
        </w:tabs>
        <w:ind w:left="7275" w:hanging="1080"/>
      </w:pPr>
      <w:rPr>
        <w:rFonts w:hint="default"/>
      </w:rPr>
    </w:lvl>
    <w:lvl w:ilvl="7">
      <w:start w:val="1"/>
      <w:numFmt w:val="decimal"/>
      <w:lvlText w:val="%1.%2.%3.%4.%5.%6.%7.%8"/>
      <w:lvlJc w:val="left"/>
      <w:pPr>
        <w:tabs>
          <w:tab w:val="num" w:pos="8355"/>
        </w:tabs>
        <w:ind w:left="8355" w:hanging="1440"/>
      </w:pPr>
      <w:rPr>
        <w:rFonts w:hint="default"/>
      </w:rPr>
    </w:lvl>
    <w:lvl w:ilvl="8">
      <w:start w:val="1"/>
      <w:numFmt w:val="decimal"/>
      <w:lvlText w:val="%1.%2.%3.%4.%5.%6.%7.%8.%9"/>
      <w:lvlJc w:val="left"/>
      <w:pPr>
        <w:tabs>
          <w:tab w:val="num" w:pos="9075"/>
        </w:tabs>
        <w:ind w:left="9075" w:hanging="1440"/>
      </w:pPr>
      <w:rPr>
        <w:rFonts w:hint="default"/>
      </w:rPr>
    </w:lvl>
  </w:abstractNum>
  <w:abstractNum w:abstractNumId="10">
    <w:nsid w:val="7A210C51"/>
    <w:multiLevelType w:val="multilevel"/>
    <w:tmpl w:val="9488A5B0"/>
    <w:lvl w:ilvl="0">
      <w:numFmt w:val="decimal"/>
      <w:lvlText w:val="2.%1"/>
      <w:lvlJc w:val="left"/>
      <w:pPr>
        <w:tabs>
          <w:tab w:val="num" w:pos="576"/>
        </w:tabs>
        <w:ind w:left="576" w:hanging="576"/>
      </w:pPr>
      <w:rPr>
        <w:rFonts w:hint="default"/>
      </w:rPr>
    </w:lvl>
    <w:lvl w:ilvl="1">
      <w:start w:val="1"/>
      <w:numFmt w:val="upperLetter"/>
      <w:lvlText w:val="%2."/>
      <w:lvlJc w:val="left"/>
      <w:pPr>
        <w:tabs>
          <w:tab w:val="num" w:pos="1008"/>
        </w:tabs>
        <w:ind w:left="1008" w:hanging="432"/>
      </w:pPr>
      <w:rPr>
        <w:rFonts w:hint="default"/>
      </w:rPr>
    </w:lvl>
    <w:lvl w:ilvl="2">
      <w:start w:val="1"/>
      <w:numFmt w:val="decimal"/>
      <w:lvlText w:val="%3."/>
      <w:lvlJc w:val="left"/>
      <w:pPr>
        <w:tabs>
          <w:tab w:val="num" w:pos="1440"/>
        </w:tabs>
        <w:ind w:left="1440" w:hanging="432"/>
      </w:pPr>
      <w:rPr>
        <w:rFonts w:hint="default"/>
      </w:rPr>
    </w:lvl>
    <w:lvl w:ilvl="3">
      <w:start w:val="1"/>
      <w:numFmt w:val="lowerLetter"/>
      <w:lvlText w:val="%4."/>
      <w:lvlJc w:val="left"/>
      <w:pPr>
        <w:tabs>
          <w:tab w:val="num" w:pos="1872"/>
        </w:tabs>
        <w:ind w:left="1872" w:hanging="432"/>
      </w:pPr>
      <w:rPr>
        <w:rFonts w:hint="default"/>
      </w:rPr>
    </w:lvl>
    <w:lvl w:ilvl="4">
      <w:start w:val="1"/>
      <w:numFmt w:val="decimal"/>
      <w:lvlText w:val="%5)"/>
      <w:lvlJc w:val="left"/>
      <w:pPr>
        <w:tabs>
          <w:tab w:val="num" w:pos="2304"/>
        </w:tabs>
        <w:ind w:left="2304" w:hanging="432"/>
      </w:pPr>
      <w:rPr>
        <w:rFonts w:hint="default"/>
      </w:rPr>
    </w:lvl>
    <w:lvl w:ilvl="5">
      <w:start w:val="1"/>
      <w:numFmt w:val="lowerLetter"/>
      <w:lvlText w:val="%6)"/>
      <w:lvlJc w:val="left"/>
      <w:pPr>
        <w:tabs>
          <w:tab w:val="num" w:pos="2736"/>
        </w:tabs>
        <w:ind w:left="2736" w:hanging="432"/>
      </w:pPr>
      <w:rPr>
        <w:rFonts w:hint="default"/>
      </w:rPr>
    </w:lvl>
    <w:lvl w:ilvl="6">
      <w:start w:val="1"/>
      <w:numFmt w:val="lowerRoman"/>
      <w:lvlText w:val="%7)"/>
      <w:lvlJc w:val="left"/>
      <w:pPr>
        <w:tabs>
          <w:tab w:val="num" w:pos="3456"/>
        </w:tabs>
        <w:ind w:left="3168" w:hanging="432"/>
      </w:pPr>
      <w:rPr>
        <w:rFonts w:hint="default"/>
      </w:rPr>
    </w:lvl>
    <w:lvl w:ilvl="7">
      <w:start w:val="1"/>
      <w:numFmt w:val="bullet"/>
      <w:lvlText w:val=""/>
      <w:lvlJc w:val="left"/>
      <w:pPr>
        <w:tabs>
          <w:tab w:val="num" w:pos="3528"/>
        </w:tabs>
        <w:ind w:left="3312" w:hanging="144"/>
      </w:pPr>
      <w:rPr>
        <w:rFonts w:ascii="Symbol" w:hAnsi="Symbol" w:hint="default"/>
        <w:color w:val="auto"/>
      </w:rPr>
    </w:lvl>
    <w:lvl w:ilvl="8">
      <w:start w:val="1"/>
      <w:numFmt w:val="bullet"/>
      <w:lvlText w:val=""/>
      <w:lvlJc w:val="left"/>
      <w:pPr>
        <w:tabs>
          <w:tab w:val="num" w:pos="4320"/>
        </w:tabs>
        <w:ind w:left="4320" w:hanging="1440"/>
      </w:pPr>
      <w:rPr>
        <w:rFonts w:ascii="Symbol" w:hAnsi="Symbol" w:hint="default"/>
        <w:color w:val="auto"/>
      </w:rPr>
    </w:lvl>
  </w:abstractNum>
  <w:abstractNum w:abstractNumId="11">
    <w:nsid w:val="7B9B4AE2"/>
    <w:multiLevelType w:val="singleLevel"/>
    <w:tmpl w:val="5E7659D6"/>
    <w:lvl w:ilvl="0">
      <w:start w:val="1"/>
      <w:numFmt w:val="bullet"/>
      <w:lvlText w:val=""/>
      <w:lvlJc w:val="left"/>
      <w:pPr>
        <w:tabs>
          <w:tab w:val="num" w:pos="1008"/>
        </w:tabs>
        <w:ind w:left="1008" w:hanging="432"/>
      </w:pPr>
      <w:rPr>
        <w:rFonts w:ascii="Symbol" w:hAnsi="Symbol" w:hint="default"/>
      </w:rPr>
    </w:lvl>
  </w:abstractNum>
  <w:num w:numId="1">
    <w:abstractNumId w:val="1"/>
  </w:num>
  <w:num w:numId="2">
    <w:abstractNumId w:val="0"/>
  </w:num>
  <w:num w:numId="3">
    <w:abstractNumId w:val="8"/>
  </w:num>
  <w:num w:numId="4">
    <w:abstractNumId w:val="4"/>
  </w:num>
  <w:num w:numId="5">
    <w:abstractNumId w:val="5"/>
  </w:num>
  <w:num w:numId="6">
    <w:abstractNumId w:val="3"/>
  </w:num>
  <w:num w:numId="7">
    <w:abstractNumId w:val="7"/>
  </w:num>
  <w:num w:numId="8">
    <w:abstractNumId w:val="9"/>
  </w:num>
  <w:num w:numId="9">
    <w:abstractNumId w:val="10"/>
  </w:num>
  <w:num w:numId="10">
    <w:abstractNumId w:val="6"/>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76"/>
  <w:noPunctuationKerning/>
  <w:characterSpacingControl w:val="doNotCompress"/>
  <w:footnotePr>
    <w:footnote w:id="-1"/>
    <w:footnote w:id="0"/>
  </w:footnotePr>
  <w:endnotePr>
    <w:endnote w:id="-1"/>
    <w:endnote w:id="0"/>
  </w:endnotePr>
  <w:compat/>
  <w:rsids>
    <w:rsidRoot w:val="00CC49E4"/>
    <w:rsid w:val="008667FF"/>
    <w:rsid w:val="00CC49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b/>
      <w:bCs/>
      <w:sz w:val="28"/>
      <w:u w:val="single"/>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360"/>
    </w:pPr>
    <w:rPr>
      <w:sz w:val="20"/>
      <w:szCs w:val="20"/>
    </w:rPr>
  </w:style>
  <w:style w:type="paragraph" w:styleId="BodyText">
    <w:name w:val="Body Text"/>
    <w:basedOn w:val="Normal"/>
    <w:semiHidden/>
    <w:rPr>
      <w:sz w:val="28"/>
      <w:szCs w:val="20"/>
    </w:rPr>
  </w:style>
  <w:style w:type="paragraph" w:styleId="BodyText2">
    <w:name w:val="Body Text 2"/>
    <w:basedOn w:val="Normal"/>
    <w:semiHidden/>
    <w:pPr>
      <w:tabs>
        <w:tab w:val="left" w:pos="576"/>
        <w:tab w:val="left" w:pos="1008"/>
        <w:tab w:val="left" w:pos="1440"/>
        <w:tab w:val="left" w:pos="1872"/>
        <w:tab w:val="left" w:pos="2304"/>
        <w:tab w:val="left" w:pos="2736"/>
        <w:tab w:val="left" w:pos="3168"/>
      </w:tabs>
    </w:pPr>
    <w:rPr>
      <w:color w:val="000000"/>
      <w:sz w:val="20"/>
    </w:rPr>
  </w:style>
  <w:style w:type="character" w:styleId="PageNumber">
    <w:name w:val="page number"/>
    <w:basedOn w:val="DefaultParagraphFont"/>
    <w:semiHidden/>
  </w:style>
  <w:style w:type="paragraph" w:customStyle="1" w:styleId="NormalBodyText">
    <w:name w:val="Normal Body Text"/>
    <w:basedOn w:val="Normal"/>
    <w:pPr>
      <w:keepLines/>
      <w:spacing w:after="120"/>
      <w:ind w:left="288"/>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wnload Asset" ma:contentTypeID="0x0101004F26C7F709DF1943853683220AEFDF050063501A8DEBADBD43989F5682D0C82F19" ma:contentTypeVersion="1" ma:contentTypeDescription="" ma:contentTypeScope="" ma:versionID="feabaa9b819c184402a2463aed42cf64">
  <xsd:schema xmlns:xsd="http://www.w3.org/2001/XMLSchema" xmlns:xs="http://www.w3.org/2001/XMLSchema" xmlns:p="http://schemas.microsoft.com/office/2006/metadata/properties" xmlns:ns3="dbd212b2-299c-41cb-a2da-5b6b13aae944" xmlns:ns4="56d80b42-2495-476a-a6d0-d30557447e8e" targetNamespace="http://schemas.microsoft.com/office/2006/metadata/properties" ma:root="true" ma:fieldsID="39d5858301269f27bbd8f6e5714ea7d2" ns3:_="" ns4:_="">
    <xsd:import namespace="dbd212b2-299c-41cb-a2da-5b6b13aae944"/>
    <xsd:import namespace="56d80b42-2495-476a-a6d0-d30557447e8e"/>
    <xsd:element name="properties">
      <xsd:complexType>
        <xsd:sequence>
          <xsd:element name="documentManagement">
            <xsd:complexType>
              <xsd:all>
                <xsd:element ref="ns3:Download_x0020_Category" minOccurs="0"/>
                <xsd:element ref="ns3:Download_x0020_Type" minOccurs="0"/>
                <xsd:element ref="ns4:Download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212b2-299c-41cb-a2da-5b6b13aae944" elementFormDefault="qualified">
    <xsd:import namespace="http://schemas.microsoft.com/office/2006/documentManagement/types"/>
    <xsd:import namespace="http://schemas.microsoft.com/office/infopath/2007/PartnerControls"/>
    <xsd:element name="Download_x0020_Category" ma:index="8" nillable="true" ma:displayName="Download Category" ma:list="{D23F5126-F93F-4989-BCEF-786F0BE2824A}" ma:internalName="Download_x0020_Category" ma:showField="Download_x0020_Category" ma:web="{7940ef12-8a8f-47b1-af37-78c4b642418c}">
      <xsd:simpleType>
        <xsd:restriction base="dms:Lookup"/>
      </xsd:simpleType>
    </xsd:element>
    <xsd:element name="Download_x0020_Type" ma:index="9" nillable="true" ma:displayName="Download Type" ma:list="{093BD355-E089-4BC7-83EF-CD75AA71B834}" ma:internalName="Download_x0020_Type" ma:showField="Download_x0020_Type" ma:web="{7940ef12-8a8f-47b1-af37-78c4b642418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d80b42-2495-476a-a6d0-d30557447e8e" elementFormDefault="qualified">
    <xsd:import namespace="http://schemas.microsoft.com/office/2006/documentManagement/types"/>
    <xsd:import namespace="http://schemas.microsoft.com/office/infopath/2007/PartnerControls"/>
    <xsd:element name="Download_x0020_Description" ma:index="10" nillable="true" ma:displayName="Download Description" ma:internalName="Download_x0020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wnload_x0020_Category xmlns="dbd212b2-299c-41cb-a2da-5b6b13aae944">1</Download_x0020_Category>
    <Download_x0020_Description xmlns="56d80b42-2495-476a-a6d0-d30557447e8e">KTS-271 UTP Active Receiver</Download_x0020_Description>
    <Download_x0020_Type xmlns="dbd212b2-299c-41cb-a2da-5b6b13aae944">1</Download_x0020_Type>
  </documentManagement>
</p:properties>
</file>

<file path=customXml/itemProps1.xml><?xml version="1.0" encoding="utf-8"?>
<ds:datastoreItem xmlns:ds="http://schemas.openxmlformats.org/officeDocument/2006/customXml" ds:itemID="{3B99F691-B0DB-4696-9E8F-11534411E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212b2-299c-41cb-a2da-5b6b13aae944"/>
    <ds:schemaRef ds:uri="56d80b42-2495-476a-a6d0-d30557447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077A6-837F-453E-8FEE-16A9B34102AD}">
  <ds:schemaRefs>
    <ds:schemaRef ds:uri="http://schemas.microsoft.com/office/2006/metadata/longProperties"/>
  </ds:schemaRefs>
</ds:datastoreItem>
</file>

<file path=customXml/itemProps3.xml><?xml version="1.0" encoding="utf-8"?>
<ds:datastoreItem xmlns:ds="http://schemas.openxmlformats.org/officeDocument/2006/customXml" ds:itemID="{B8878FBC-4A89-423D-8F43-CA3C8EA7F439}">
  <ds:schemaRefs>
    <ds:schemaRef ds:uri="http://schemas.microsoft.com/sharepoint/v3/contenttype/forms"/>
  </ds:schemaRefs>
</ds:datastoreItem>
</file>

<file path=customXml/itemProps4.xml><?xml version="1.0" encoding="utf-8"?>
<ds:datastoreItem xmlns:ds="http://schemas.openxmlformats.org/officeDocument/2006/customXml" ds:itemID="{5AB7EB04-DF04-44C7-8926-59BBB2D2F89B}">
  <ds:schemaRefs>
    <ds:schemaRef ds:uri="http://schemas.microsoft.com/office/2006/metadata/properties"/>
    <ds:schemaRef ds:uri="dbd212b2-299c-41cb-a2da-5b6b13aae944"/>
    <ds:schemaRef ds:uri="56d80b42-2495-476a-a6d0-d30557447e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DVMRe Pro</vt:lpstr>
    </vt:vector>
  </TitlesOfParts>
  <Company>GE Industrial Systems</Company>
  <LinksUpToDate>false</LinksUpToDate>
  <CharactersWithSpaces>3080</CharactersWithSpaces>
  <SharedDoc>false</SharedDoc>
  <HLinks>
    <vt:vector size="18" baseType="variant">
      <vt:variant>
        <vt:i4>3866719</vt:i4>
      </vt:variant>
      <vt:variant>
        <vt:i4>3506</vt:i4>
      </vt:variant>
      <vt:variant>
        <vt:i4>1027</vt:i4>
      </vt:variant>
      <vt:variant>
        <vt:i4>1</vt:i4>
      </vt:variant>
      <vt:variant>
        <vt:lpwstr>IMAGES\ge_monogram_black.jpg</vt:lpwstr>
      </vt:variant>
      <vt:variant>
        <vt:lpwstr/>
      </vt:variant>
      <vt:variant>
        <vt:i4>4325450</vt:i4>
      </vt:variant>
      <vt:variant>
        <vt:i4>4110</vt:i4>
      </vt:variant>
      <vt:variant>
        <vt:i4>1025</vt:i4>
      </vt:variant>
      <vt:variant>
        <vt:i4>1</vt:i4>
      </vt:variant>
      <vt:variant>
        <vt:lpwstr>F:\Jennifer\A&amp;E_SPECS\IMAGES\Header_Inspira1.jpg</vt:lpwstr>
      </vt:variant>
      <vt:variant>
        <vt:lpwstr/>
      </vt:variant>
      <vt:variant>
        <vt:i4>4718619</vt:i4>
      </vt:variant>
      <vt:variant>
        <vt:i4>4112</vt:i4>
      </vt:variant>
      <vt:variant>
        <vt:i4>1026</vt:i4>
      </vt:variant>
      <vt:variant>
        <vt:i4>1</vt:i4>
      </vt:variant>
      <vt:variant>
        <vt:lpwstr>IMAGES\aespecline_blue.tif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DVMRe Pro</dc:title>
  <dc:creator>GE IndSys</dc:creator>
  <cp:lastModifiedBy>Lorena Cora</cp:lastModifiedBy>
  <cp:revision>2</cp:revision>
  <cp:lastPrinted>2004-07-06T22:14:00Z</cp:lastPrinted>
  <dcterms:created xsi:type="dcterms:W3CDTF">2012-06-26T16:30:00Z</dcterms:created>
  <dcterms:modified xsi:type="dcterms:W3CDTF">2012-06-26T16:30:00Z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0x0101004F26C7F709DF1943853683220AEFDF050063501A8DEBADBD43989F5682D0C82F19</vt:lpwstr>
  </property>
  <property fmtid="{D5CDD505-2E9C-101B-9397-08002B2CF9AE}" pid="3" name="Is Secure">
    <vt:lpwstr>0</vt:lpwstr>
  </property>
</Properties>
</file>