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58" w:rsidRDefault="00BF7F58">
      <w:pPr>
        <w:tabs>
          <w:tab w:val="left" w:pos="576"/>
          <w:tab w:val="left" w:pos="1008"/>
          <w:tab w:val="left" w:pos="1440"/>
          <w:tab w:val="left" w:pos="1872"/>
          <w:tab w:val="left" w:pos="2304"/>
          <w:tab w:val="left" w:pos="2736"/>
          <w:tab w:val="left" w:pos="3168"/>
        </w:tabs>
        <w:rPr>
          <w:sz w:val="20"/>
        </w:rPr>
      </w:pPr>
    </w:p>
    <w:p w:rsidR="00BF7F58" w:rsidRDefault="00BF7F58">
      <w:pPr>
        <w:pStyle w:val="Heading3"/>
        <w:rPr>
          <w:color w:val="000000"/>
        </w:rPr>
      </w:pPr>
      <w:r>
        <w:t>KTD-400</w:t>
      </w:r>
    </w:p>
    <w:p w:rsidR="00BF7F58" w:rsidRDefault="00BF7F58">
      <w:pPr>
        <w:pStyle w:val="BodyText2"/>
        <w:numPr>
          <w:ilvl w:val="0"/>
          <w:numId w:val="9"/>
        </w:numPr>
        <w:spacing w:after="120"/>
      </w:pPr>
      <w:r>
        <w:t>Controller keypad</w:t>
      </w:r>
    </w:p>
    <w:p w:rsidR="00BF7F58" w:rsidRDefault="00BF7F58">
      <w:pPr>
        <w:pStyle w:val="BodyText2"/>
        <w:numPr>
          <w:ilvl w:val="1"/>
          <w:numId w:val="9"/>
        </w:numPr>
        <w:spacing w:after="60"/>
      </w:pPr>
      <w:r>
        <w:t>The KTD-400 controller keypad shall be as manufactured by GE Security or an approved equal.</w:t>
      </w:r>
    </w:p>
    <w:p w:rsidR="00BF7F58" w:rsidRDefault="00BF7F58">
      <w:pPr>
        <w:pStyle w:val="BodyText2"/>
        <w:numPr>
          <w:ilvl w:val="1"/>
          <w:numId w:val="9"/>
        </w:numPr>
        <w:spacing w:after="60"/>
      </w:pPr>
      <w:r>
        <w:t>The design shall consist of a high-impact injection-molded plastic desktop case with a backlighted 20 x 2 character LCD and low-profile, easy-to-read push-button keys, including 10 numeric keys, multiple function keys and four pan/tilt directional control keys.</w:t>
      </w:r>
    </w:p>
    <w:p w:rsidR="00BF7F58" w:rsidRDefault="00BF7F58">
      <w:pPr>
        <w:pStyle w:val="BodyText2"/>
        <w:numPr>
          <w:ilvl w:val="1"/>
          <w:numId w:val="9"/>
        </w:numPr>
        <w:spacing w:after="60"/>
      </w:pPr>
      <w:r>
        <w:t>The KTD-400 shall include, but not be limited to the following:</w:t>
      </w:r>
    </w:p>
    <w:p w:rsidR="00BF7F58" w:rsidRDefault="00BF7F58">
      <w:pPr>
        <w:pStyle w:val="BodyText2"/>
        <w:numPr>
          <w:ilvl w:val="2"/>
          <w:numId w:val="9"/>
        </w:numPr>
        <w:spacing w:after="60"/>
      </w:pPr>
      <w:r>
        <w:t>The KTD-400 shall be a microprocessor-based controller compatible with all existing GE Security Digiplex components.</w:t>
      </w:r>
    </w:p>
    <w:p w:rsidR="00BF7F58" w:rsidRDefault="00BF7F58">
      <w:pPr>
        <w:pStyle w:val="BodyText2"/>
        <w:numPr>
          <w:ilvl w:val="2"/>
          <w:numId w:val="9"/>
        </w:numPr>
        <w:spacing w:after="60"/>
      </w:pPr>
      <w:r>
        <w:t xml:space="preserve">The KTD-400 shall communicate to Digiplex components via RS-422 digital signal over twisted-pair cable. </w:t>
      </w:r>
    </w:p>
    <w:p w:rsidR="00BF7F58" w:rsidRDefault="00BF7F58">
      <w:pPr>
        <w:pStyle w:val="BodyText2"/>
        <w:numPr>
          <w:ilvl w:val="2"/>
          <w:numId w:val="9"/>
        </w:numPr>
        <w:spacing w:after="60"/>
      </w:pPr>
      <w:r>
        <w:t>The KTD-400 shall provide the following Digiplex system control capabilities, including (but not limited to):</w:t>
      </w:r>
    </w:p>
    <w:p w:rsidR="00BF7F58" w:rsidRDefault="00BF7F58">
      <w:pPr>
        <w:pStyle w:val="BodyText2"/>
        <w:numPr>
          <w:ilvl w:val="3"/>
          <w:numId w:val="9"/>
        </w:numPr>
        <w:tabs>
          <w:tab w:val="clear" w:pos="1440"/>
        </w:tabs>
        <w:spacing w:after="60"/>
      </w:pPr>
      <w:r>
        <w:t>Addressing and control of up to 512 pan/tilt/zoom (PTZ) receiver sites, including (but not limited to):</w:t>
      </w:r>
    </w:p>
    <w:p w:rsidR="00BF7F58" w:rsidRDefault="00BF7F58">
      <w:pPr>
        <w:pStyle w:val="BodyText2"/>
        <w:numPr>
          <w:ilvl w:val="4"/>
          <w:numId w:val="9"/>
        </w:numPr>
        <w:tabs>
          <w:tab w:val="clear" w:pos="1440"/>
        </w:tabs>
        <w:spacing w:after="60"/>
      </w:pPr>
      <w:r>
        <w:t>Receiver programming access</w:t>
      </w:r>
    </w:p>
    <w:p w:rsidR="00BF7F58" w:rsidRDefault="00BF7F58">
      <w:pPr>
        <w:pStyle w:val="BodyText2"/>
        <w:numPr>
          <w:ilvl w:val="4"/>
          <w:numId w:val="9"/>
        </w:numPr>
        <w:tabs>
          <w:tab w:val="clear" w:pos="1440"/>
        </w:tabs>
        <w:spacing w:after="60"/>
      </w:pPr>
      <w:r>
        <w:t>PTZ/focus/iris controls</w:t>
      </w:r>
    </w:p>
    <w:p w:rsidR="00BF7F58" w:rsidRDefault="00BF7F58">
      <w:pPr>
        <w:pStyle w:val="BodyText2"/>
        <w:numPr>
          <w:ilvl w:val="4"/>
          <w:numId w:val="9"/>
        </w:numPr>
        <w:tabs>
          <w:tab w:val="clear" w:pos="1440"/>
        </w:tabs>
        <w:spacing w:after="60"/>
      </w:pPr>
      <w:r>
        <w:t>Preset positioning</w:t>
      </w:r>
    </w:p>
    <w:p w:rsidR="00BF7F58" w:rsidRDefault="00BF7F58">
      <w:pPr>
        <w:pStyle w:val="BodyText2"/>
        <w:numPr>
          <w:ilvl w:val="4"/>
          <w:numId w:val="9"/>
        </w:numPr>
        <w:tabs>
          <w:tab w:val="clear" w:pos="1440"/>
        </w:tabs>
        <w:spacing w:after="60"/>
      </w:pPr>
      <w:r>
        <w:t>Establishing pan/autopan limits</w:t>
      </w:r>
    </w:p>
    <w:p w:rsidR="00BF7F58" w:rsidRDefault="00BF7F58">
      <w:pPr>
        <w:pStyle w:val="BodyText2"/>
        <w:numPr>
          <w:ilvl w:val="4"/>
          <w:numId w:val="9"/>
        </w:numPr>
        <w:tabs>
          <w:tab w:val="clear" w:pos="1440"/>
        </w:tabs>
        <w:spacing w:after="60"/>
      </w:pPr>
      <w:r>
        <w:t>Manual/autofocus control</w:t>
      </w:r>
    </w:p>
    <w:p w:rsidR="00BF7F58" w:rsidRDefault="00BF7F58">
      <w:pPr>
        <w:pStyle w:val="BodyText2"/>
        <w:numPr>
          <w:ilvl w:val="4"/>
          <w:numId w:val="9"/>
        </w:numPr>
        <w:tabs>
          <w:tab w:val="clear" w:pos="1440"/>
        </w:tabs>
        <w:spacing w:after="60"/>
      </w:pPr>
      <w:r>
        <w:t>Selectable speed control for GE Security’s CyberDome</w:t>
      </w:r>
    </w:p>
    <w:p w:rsidR="00BF7F58" w:rsidRDefault="00BF7F58">
      <w:pPr>
        <w:pStyle w:val="BodyText2"/>
        <w:numPr>
          <w:ilvl w:val="3"/>
          <w:numId w:val="9"/>
        </w:numPr>
        <w:tabs>
          <w:tab w:val="clear" w:pos="1440"/>
        </w:tabs>
        <w:spacing w:after="60"/>
      </w:pPr>
      <w:r>
        <w:t>Matrix switcher programming and operation for as many as 64 switched monitors.</w:t>
      </w:r>
    </w:p>
    <w:p w:rsidR="00BF7F58" w:rsidRDefault="00BF7F58">
      <w:pPr>
        <w:pStyle w:val="BodyText2"/>
        <w:numPr>
          <w:ilvl w:val="3"/>
          <w:numId w:val="9"/>
        </w:numPr>
        <w:tabs>
          <w:tab w:val="clear" w:pos="1440"/>
        </w:tabs>
        <w:spacing w:after="60"/>
      </w:pPr>
      <w:r>
        <w:t>Control of video, alarms and alarm interfaces.</w:t>
      </w:r>
    </w:p>
    <w:p w:rsidR="00BF7F58" w:rsidRDefault="00BF7F58">
      <w:pPr>
        <w:pStyle w:val="BodyText2"/>
        <w:numPr>
          <w:ilvl w:val="3"/>
          <w:numId w:val="9"/>
        </w:numPr>
        <w:tabs>
          <w:tab w:val="clear" w:pos="1440"/>
        </w:tabs>
        <w:spacing w:after="60"/>
      </w:pPr>
      <w:r>
        <w:t>VCR or multiplexer view control for as many as 64 devices.</w:t>
      </w:r>
    </w:p>
    <w:p w:rsidR="00BF7F58" w:rsidRDefault="00BF7F58">
      <w:pPr>
        <w:pStyle w:val="BodyText2"/>
        <w:numPr>
          <w:ilvl w:val="3"/>
          <w:numId w:val="9"/>
        </w:numPr>
        <w:tabs>
          <w:tab w:val="clear" w:pos="1440"/>
        </w:tabs>
        <w:spacing w:after="60"/>
      </w:pPr>
      <w:r>
        <w:t>Control of remote access sites and auxiliary control receivers.</w:t>
      </w:r>
    </w:p>
    <w:p w:rsidR="00BF7F58" w:rsidRDefault="00BF7F58">
      <w:pPr>
        <w:pStyle w:val="BodyText2"/>
        <w:numPr>
          <w:ilvl w:val="2"/>
          <w:numId w:val="9"/>
        </w:numPr>
        <w:spacing w:after="60"/>
      </w:pPr>
      <w:r>
        <w:t>The KTD-400 shall provide a DTMF output for control of a mini-matrix video switcher.</w:t>
      </w:r>
    </w:p>
    <w:p w:rsidR="00BF7F58" w:rsidRDefault="00BF7F58">
      <w:pPr>
        <w:pStyle w:val="BodyText2"/>
        <w:numPr>
          <w:ilvl w:val="2"/>
          <w:numId w:val="9"/>
        </w:numPr>
        <w:spacing w:after="60"/>
      </w:pPr>
      <w:r>
        <w:t>The KTD-400 shall provide system programming including (but not limited to):</w:t>
      </w:r>
    </w:p>
    <w:p w:rsidR="00BF7F58" w:rsidRDefault="00BF7F58">
      <w:pPr>
        <w:pStyle w:val="BodyText2"/>
        <w:numPr>
          <w:ilvl w:val="3"/>
          <w:numId w:val="9"/>
        </w:numPr>
        <w:tabs>
          <w:tab w:val="clear" w:pos="1440"/>
        </w:tabs>
        <w:spacing w:after="60"/>
      </w:pPr>
      <w:r>
        <w:t>System size</w:t>
      </w:r>
    </w:p>
    <w:p w:rsidR="00BF7F58" w:rsidRDefault="00BF7F58">
      <w:pPr>
        <w:pStyle w:val="BodyText2"/>
        <w:numPr>
          <w:ilvl w:val="3"/>
          <w:numId w:val="9"/>
        </w:numPr>
        <w:tabs>
          <w:tab w:val="clear" w:pos="1440"/>
        </w:tabs>
        <w:spacing w:after="60"/>
      </w:pPr>
      <w:r>
        <w:t>Monitor offset</w:t>
      </w:r>
    </w:p>
    <w:p w:rsidR="00BF7F58" w:rsidRDefault="00BF7F58">
      <w:pPr>
        <w:pStyle w:val="BodyText2"/>
        <w:numPr>
          <w:ilvl w:val="3"/>
          <w:numId w:val="9"/>
        </w:numPr>
        <w:tabs>
          <w:tab w:val="clear" w:pos="1440"/>
        </w:tabs>
        <w:spacing w:after="60"/>
      </w:pPr>
      <w:r>
        <w:t>Camera access</w:t>
      </w:r>
    </w:p>
    <w:p w:rsidR="00BF7F58" w:rsidRDefault="00BF7F58">
      <w:pPr>
        <w:pStyle w:val="BodyText2"/>
        <w:numPr>
          <w:ilvl w:val="3"/>
          <w:numId w:val="9"/>
        </w:numPr>
        <w:tabs>
          <w:tab w:val="clear" w:pos="1440"/>
        </w:tabs>
        <w:spacing w:after="60"/>
      </w:pPr>
      <w:r>
        <w:t>Monitor access</w:t>
      </w:r>
    </w:p>
    <w:p w:rsidR="00BF7F58" w:rsidRDefault="00BF7F58">
      <w:pPr>
        <w:pStyle w:val="BodyText2"/>
        <w:numPr>
          <w:ilvl w:val="3"/>
          <w:numId w:val="9"/>
        </w:numPr>
        <w:tabs>
          <w:tab w:val="clear" w:pos="1440"/>
        </w:tabs>
        <w:spacing w:after="60"/>
      </w:pPr>
      <w:r>
        <w:t>Multiplexer type</w:t>
      </w:r>
    </w:p>
    <w:p w:rsidR="00BF7F58" w:rsidRDefault="00BF7F58">
      <w:pPr>
        <w:pStyle w:val="BodyText2"/>
        <w:numPr>
          <w:ilvl w:val="3"/>
          <w:numId w:val="9"/>
        </w:numPr>
        <w:tabs>
          <w:tab w:val="clear" w:pos="1440"/>
        </w:tabs>
        <w:spacing w:after="60"/>
      </w:pPr>
      <w:r>
        <w:t>Multiplexer/VCR control</w:t>
      </w:r>
    </w:p>
    <w:p w:rsidR="00BF7F58" w:rsidRDefault="00BF7F58">
      <w:pPr>
        <w:pStyle w:val="BodyText2"/>
        <w:numPr>
          <w:ilvl w:val="3"/>
          <w:numId w:val="9"/>
        </w:numPr>
        <w:tabs>
          <w:tab w:val="clear" w:pos="1440"/>
        </w:tabs>
        <w:spacing w:after="60"/>
      </w:pPr>
      <w:r>
        <w:t>PTZ receiver setup</w:t>
      </w:r>
    </w:p>
    <w:p w:rsidR="00BF7F58" w:rsidRDefault="00BF7F58">
      <w:pPr>
        <w:pStyle w:val="BodyText2"/>
        <w:numPr>
          <w:ilvl w:val="3"/>
          <w:numId w:val="9"/>
        </w:numPr>
        <w:tabs>
          <w:tab w:val="clear" w:pos="1440"/>
        </w:tabs>
        <w:spacing w:after="60"/>
      </w:pPr>
      <w:r>
        <w:t>Sequencing</w:t>
      </w:r>
    </w:p>
    <w:p w:rsidR="00BF7F58" w:rsidRDefault="00BF7F58">
      <w:pPr>
        <w:pStyle w:val="BodyText2"/>
        <w:numPr>
          <w:ilvl w:val="3"/>
          <w:numId w:val="9"/>
        </w:numPr>
        <w:tabs>
          <w:tab w:val="clear" w:pos="1440"/>
        </w:tabs>
        <w:spacing w:after="60"/>
      </w:pPr>
      <w:r>
        <w:t>Alarm interface setup</w:t>
      </w:r>
    </w:p>
    <w:p w:rsidR="00BF7F58" w:rsidRDefault="00BF7F58">
      <w:pPr>
        <w:pStyle w:val="BodyText2"/>
        <w:numPr>
          <w:ilvl w:val="3"/>
          <w:numId w:val="9"/>
        </w:numPr>
        <w:tabs>
          <w:tab w:val="clear" w:pos="1440"/>
        </w:tabs>
        <w:spacing w:after="60"/>
      </w:pPr>
      <w:r>
        <w:t>Video switcher setup</w:t>
      </w:r>
    </w:p>
    <w:p w:rsidR="00BF7F58" w:rsidRDefault="00BF7F58">
      <w:pPr>
        <w:pStyle w:val="BodyText2"/>
        <w:numPr>
          <w:ilvl w:val="3"/>
          <w:numId w:val="9"/>
        </w:numPr>
        <w:tabs>
          <w:tab w:val="clear" w:pos="1440"/>
        </w:tabs>
        <w:spacing w:after="60"/>
      </w:pPr>
      <w:r>
        <w:t>CyberDome setup</w:t>
      </w:r>
    </w:p>
    <w:p w:rsidR="00BF7F58" w:rsidRDefault="00BF7F58">
      <w:pPr>
        <w:pStyle w:val="BodyText2"/>
        <w:numPr>
          <w:ilvl w:val="2"/>
          <w:numId w:val="9"/>
        </w:numPr>
        <w:spacing w:after="60"/>
      </w:pPr>
      <w:r>
        <w:t>The KTD-400 shall provide the following multiplexer view control commands:</w:t>
      </w:r>
    </w:p>
    <w:p w:rsidR="00BF7F58" w:rsidRDefault="00BF7F58">
      <w:pPr>
        <w:pStyle w:val="BodyText2"/>
        <w:numPr>
          <w:ilvl w:val="3"/>
          <w:numId w:val="9"/>
        </w:numPr>
        <w:tabs>
          <w:tab w:val="clear" w:pos="1440"/>
        </w:tabs>
        <w:spacing w:after="60"/>
      </w:pPr>
      <w:r>
        <w:t>Select active multiplexer</w:t>
      </w:r>
    </w:p>
    <w:p w:rsidR="00BF7F58" w:rsidRDefault="00BF7F58">
      <w:pPr>
        <w:pStyle w:val="BodyText2"/>
        <w:numPr>
          <w:ilvl w:val="3"/>
          <w:numId w:val="9"/>
        </w:numPr>
        <w:tabs>
          <w:tab w:val="clear" w:pos="1440"/>
        </w:tabs>
        <w:spacing w:after="60"/>
      </w:pPr>
      <w:r>
        <w:t>Select video input</w:t>
      </w:r>
    </w:p>
    <w:p w:rsidR="00BF7F58" w:rsidRDefault="00BF7F58">
      <w:pPr>
        <w:pStyle w:val="BodyText2"/>
        <w:numPr>
          <w:ilvl w:val="3"/>
          <w:numId w:val="9"/>
        </w:numPr>
        <w:tabs>
          <w:tab w:val="clear" w:pos="1440"/>
        </w:tabs>
        <w:spacing w:after="60"/>
      </w:pPr>
      <w:r>
        <w:t>Select monitor output 1 or 2</w:t>
      </w:r>
    </w:p>
    <w:p w:rsidR="00BF7F58" w:rsidRDefault="00BF7F58">
      <w:pPr>
        <w:pStyle w:val="BodyText2"/>
        <w:numPr>
          <w:ilvl w:val="3"/>
          <w:numId w:val="9"/>
        </w:numPr>
        <w:tabs>
          <w:tab w:val="clear" w:pos="1440"/>
        </w:tabs>
        <w:spacing w:after="60"/>
      </w:pPr>
      <w:r>
        <w:t>Switch to live video</w:t>
      </w:r>
    </w:p>
    <w:p w:rsidR="00BF7F58" w:rsidRDefault="00BF7F58">
      <w:pPr>
        <w:pStyle w:val="BodyText2"/>
        <w:numPr>
          <w:ilvl w:val="3"/>
          <w:numId w:val="9"/>
        </w:numPr>
        <w:tabs>
          <w:tab w:val="clear" w:pos="1440"/>
        </w:tabs>
        <w:spacing w:after="60"/>
      </w:pPr>
      <w:r>
        <w:lastRenderedPageBreak/>
        <w:t>Place multiplexer in sequence mode</w:t>
      </w:r>
    </w:p>
    <w:p w:rsidR="00BF7F58" w:rsidRDefault="00BF7F58">
      <w:pPr>
        <w:pStyle w:val="BodyText2"/>
        <w:numPr>
          <w:ilvl w:val="3"/>
          <w:numId w:val="9"/>
        </w:numPr>
        <w:tabs>
          <w:tab w:val="clear" w:pos="1440"/>
        </w:tabs>
        <w:spacing w:after="60"/>
      </w:pPr>
      <w:r>
        <w:t>View VCR playback</w:t>
      </w:r>
    </w:p>
    <w:p w:rsidR="00BF7F58" w:rsidRDefault="00BF7F58">
      <w:pPr>
        <w:pStyle w:val="BodyText2"/>
        <w:numPr>
          <w:ilvl w:val="3"/>
          <w:numId w:val="9"/>
        </w:numPr>
        <w:tabs>
          <w:tab w:val="clear" w:pos="1440"/>
        </w:tabs>
        <w:spacing w:after="60"/>
      </w:pPr>
      <w:r>
        <w:t>Operate electronic zoom</w:t>
      </w:r>
    </w:p>
    <w:p w:rsidR="00BF7F58" w:rsidRDefault="00BF7F58">
      <w:pPr>
        <w:pStyle w:val="BodyText2"/>
        <w:numPr>
          <w:ilvl w:val="3"/>
          <w:numId w:val="9"/>
        </w:numPr>
        <w:tabs>
          <w:tab w:val="clear" w:pos="1440"/>
        </w:tabs>
        <w:spacing w:after="60"/>
      </w:pPr>
      <w:r>
        <w:t>Step through multiple camera views</w:t>
      </w:r>
    </w:p>
    <w:p w:rsidR="00BF7F58" w:rsidRDefault="00BF7F58">
      <w:pPr>
        <w:pStyle w:val="BodyText2"/>
        <w:numPr>
          <w:ilvl w:val="2"/>
          <w:numId w:val="9"/>
        </w:numPr>
        <w:spacing w:after="60"/>
      </w:pPr>
      <w:r>
        <w:t>The KTD-400 shall provide password protection, allowing only authorized users access to keypad programming.</w:t>
      </w:r>
    </w:p>
    <w:p w:rsidR="00BF7F58" w:rsidRDefault="00BF7F58">
      <w:pPr>
        <w:pStyle w:val="BodyText2"/>
        <w:numPr>
          <w:ilvl w:val="2"/>
          <w:numId w:val="9"/>
        </w:numPr>
        <w:spacing w:after="60"/>
      </w:pPr>
      <w:r>
        <w:t>The KTD-400 shall store all programmed data in nonvolatile memory.</w:t>
      </w:r>
    </w:p>
    <w:p w:rsidR="00BF7F58" w:rsidRDefault="00BF7F58">
      <w:pPr>
        <w:pStyle w:val="BodyText2"/>
        <w:numPr>
          <w:ilvl w:val="1"/>
          <w:numId w:val="9"/>
        </w:numPr>
        <w:spacing w:after="60"/>
      </w:pPr>
      <w:r>
        <w:t>The electrical specifications for the KTD-400 shall be as follows:</w:t>
      </w:r>
    </w:p>
    <w:p w:rsidR="00BF7F58" w:rsidRDefault="00BF7F58">
      <w:pPr>
        <w:pStyle w:val="BodyText2"/>
        <w:numPr>
          <w:ilvl w:val="2"/>
          <w:numId w:val="9"/>
        </w:numPr>
        <w:spacing w:after="60"/>
      </w:pPr>
      <w:r>
        <w:t>Input voltage shall be 12 VDC.</w:t>
      </w:r>
    </w:p>
    <w:p w:rsidR="00BF7F58" w:rsidRDefault="00BF7F58">
      <w:pPr>
        <w:pStyle w:val="BodyText2"/>
        <w:numPr>
          <w:ilvl w:val="2"/>
          <w:numId w:val="9"/>
        </w:numPr>
        <w:spacing w:after="60"/>
      </w:pPr>
      <w:r>
        <w:t>Input power shall be 3.3 VA.</w:t>
      </w:r>
    </w:p>
    <w:p w:rsidR="00BF7F58" w:rsidRDefault="00BF7F58">
      <w:pPr>
        <w:pStyle w:val="BodyText2"/>
        <w:numPr>
          <w:ilvl w:val="2"/>
          <w:numId w:val="9"/>
        </w:numPr>
        <w:spacing w:after="60"/>
      </w:pPr>
      <w:r>
        <w:t>Input data signal shall be RS-422.</w:t>
      </w:r>
    </w:p>
    <w:p w:rsidR="00BF7F58" w:rsidRDefault="00BF7F58">
      <w:pPr>
        <w:pStyle w:val="BodyText2"/>
        <w:numPr>
          <w:ilvl w:val="2"/>
          <w:numId w:val="9"/>
        </w:numPr>
        <w:spacing w:after="60"/>
      </w:pPr>
      <w:r>
        <w:t>Output data signal shall be RS-422.</w:t>
      </w:r>
    </w:p>
    <w:p w:rsidR="00BF7F58" w:rsidRDefault="00BF7F58">
      <w:pPr>
        <w:pStyle w:val="BodyText2"/>
        <w:numPr>
          <w:ilvl w:val="3"/>
          <w:numId w:val="9"/>
        </w:numPr>
        <w:tabs>
          <w:tab w:val="clear" w:pos="1440"/>
        </w:tabs>
        <w:spacing w:after="60"/>
      </w:pPr>
      <w:r>
        <w:t>An auxiliary DTMF output shall also be available.</w:t>
      </w:r>
    </w:p>
    <w:p w:rsidR="00BF7F58" w:rsidRDefault="00BF7F58">
      <w:pPr>
        <w:pStyle w:val="BodyText2"/>
        <w:numPr>
          <w:ilvl w:val="1"/>
          <w:numId w:val="9"/>
        </w:numPr>
        <w:spacing w:after="60"/>
      </w:pPr>
      <w:r>
        <w:t>The KTD-400 shall have the following connections:</w:t>
      </w:r>
    </w:p>
    <w:p w:rsidR="00BF7F58" w:rsidRDefault="00BF7F58">
      <w:pPr>
        <w:pStyle w:val="BodyText2"/>
        <w:numPr>
          <w:ilvl w:val="2"/>
          <w:numId w:val="9"/>
        </w:numPr>
        <w:spacing w:after="60"/>
      </w:pPr>
      <w:r>
        <w:t>Power and control connections shall be made through an RJ-45 modular jack.</w:t>
      </w:r>
    </w:p>
    <w:p w:rsidR="00BF7F58" w:rsidRDefault="00BF7F58">
      <w:pPr>
        <w:pStyle w:val="BodyText2"/>
        <w:numPr>
          <w:ilvl w:val="1"/>
          <w:numId w:val="9"/>
        </w:numPr>
        <w:spacing w:after="60"/>
      </w:pPr>
      <w:r>
        <w:t>The physical specifications for the KTD-400 shall be as follows:</w:t>
      </w:r>
    </w:p>
    <w:p w:rsidR="00BF7F58" w:rsidRDefault="00BF7F58">
      <w:pPr>
        <w:pStyle w:val="BodyText2"/>
        <w:numPr>
          <w:ilvl w:val="2"/>
          <w:numId w:val="9"/>
        </w:numPr>
        <w:spacing w:after="60"/>
      </w:pPr>
      <w:r>
        <w:t>Dimensions shall be 1.93 x 5.2 x 6.17 inches (49 x 132 x 157 mm).</w:t>
      </w:r>
    </w:p>
    <w:p w:rsidR="00BF7F58" w:rsidRDefault="00BF7F58">
      <w:pPr>
        <w:pStyle w:val="BodyText2"/>
        <w:numPr>
          <w:ilvl w:val="2"/>
          <w:numId w:val="9"/>
        </w:numPr>
        <w:spacing w:after="60"/>
      </w:pPr>
      <w:r>
        <w:t>Weight shall be 0.95 pounds (0.43 kg).</w:t>
      </w:r>
    </w:p>
    <w:p w:rsidR="00BF7F58" w:rsidRDefault="00BF7F58">
      <w:pPr>
        <w:pStyle w:val="BodyText2"/>
        <w:numPr>
          <w:ilvl w:val="1"/>
          <w:numId w:val="9"/>
        </w:numPr>
        <w:tabs>
          <w:tab w:val="clear" w:pos="576"/>
        </w:tabs>
        <w:spacing w:after="60"/>
      </w:pPr>
      <w:r>
        <w:t>The environmental specifications for the KTD-400 shall be as follows:</w:t>
      </w:r>
    </w:p>
    <w:p w:rsidR="00BF7F58" w:rsidRDefault="00BF7F58">
      <w:pPr>
        <w:pStyle w:val="BodyText2"/>
        <w:numPr>
          <w:ilvl w:val="2"/>
          <w:numId w:val="9"/>
        </w:numPr>
        <w:tabs>
          <w:tab w:val="clear" w:pos="576"/>
          <w:tab w:val="clear" w:pos="1008"/>
        </w:tabs>
        <w:spacing w:after="60"/>
      </w:pPr>
      <w:r>
        <w:t>The operating temperature range shall be 32 to 104°F (0 to 40°C).</w:t>
      </w:r>
    </w:p>
    <w:p w:rsidR="00BF7F58" w:rsidRDefault="00BF7F58">
      <w:pPr>
        <w:pStyle w:val="BodyText2"/>
        <w:numPr>
          <w:ilvl w:val="2"/>
          <w:numId w:val="9"/>
        </w:numPr>
        <w:tabs>
          <w:tab w:val="clear" w:pos="576"/>
          <w:tab w:val="clear" w:pos="1008"/>
        </w:tabs>
        <w:spacing w:after="60"/>
      </w:pPr>
      <w:r>
        <w:t>The relative humidity shall be 90% noncondensing.</w:t>
      </w:r>
    </w:p>
    <w:p w:rsidR="00BF7F58" w:rsidRDefault="00BF7F58">
      <w:pPr>
        <w:pStyle w:val="BodyText2"/>
        <w:numPr>
          <w:ilvl w:val="1"/>
          <w:numId w:val="9"/>
        </w:numPr>
        <w:tabs>
          <w:tab w:val="clear" w:pos="576"/>
        </w:tabs>
        <w:spacing w:after="60"/>
      </w:pPr>
      <w:r>
        <w:t>The KTD-400 shall conform to these internationally recognized compliance standards:</w:t>
      </w:r>
    </w:p>
    <w:p w:rsidR="00BF7F58" w:rsidRDefault="00BF7F58">
      <w:pPr>
        <w:pStyle w:val="BodyText2"/>
        <w:numPr>
          <w:ilvl w:val="2"/>
          <w:numId w:val="9"/>
        </w:numPr>
        <w:tabs>
          <w:tab w:val="clear" w:pos="1008"/>
        </w:tabs>
        <w:spacing w:after="60"/>
      </w:pPr>
      <w:r>
        <w:t>FCC</w:t>
      </w:r>
    </w:p>
    <w:p w:rsidR="00BF7F58" w:rsidRDefault="00BF7F58">
      <w:pPr>
        <w:pStyle w:val="BodyText2"/>
        <w:numPr>
          <w:ilvl w:val="2"/>
          <w:numId w:val="9"/>
        </w:numPr>
        <w:tabs>
          <w:tab w:val="clear" w:pos="1008"/>
        </w:tabs>
        <w:spacing w:after="60"/>
      </w:pPr>
      <w:r>
        <w:t>CE</w:t>
      </w:r>
    </w:p>
    <w:p w:rsidR="00BF7F58" w:rsidRDefault="00BF7F58">
      <w:pPr>
        <w:pStyle w:val="BodyText2"/>
        <w:tabs>
          <w:tab w:val="clear" w:pos="576"/>
          <w:tab w:val="clear" w:pos="1008"/>
          <w:tab w:val="clear" w:pos="1440"/>
        </w:tabs>
        <w:spacing w:after="120"/>
      </w:pPr>
    </w:p>
    <w:p w:rsidR="00BF7F58" w:rsidRDefault="00BF7F58">
      <w:pPr>
        <w:pStyle w:val="BodyText2"/>
        <w:tabs>
          <w:tab w:val="clear" w:pos="576"/>
          <w:tab w:val="clear" w:pos="1008"/>
          <w:tab w:val="clear" w:pos="1440"/>
        </w:tabs>
        <w:spacing w:after="120"/>
      </w:pPr>
    </w:p>
    <w:tbl>
      <w:tblPr>
        <w:tblW w:w="0" w:type="auto"/>
        <w:tblInd w:w="468" w:type="dxa"/>
        <w:tblLook w:val="0000"/>
      </w:tblPr>
      <w:tblGrid>
        <w:gridCol w:w="1146"/>
        <w:gridCol w:w="2425"/>
        <w:gridCol w:w="1943"/>
        <w:gridCol w:w="1941"/>
        <w:gridCol w:w="1941"/>
      </w:tblGrid>
      <w:tr w:rsidR="00BF7F58">
        <w:tblPrEx>
          <w:tblCellMar>
            <w:top w:w="0" w:type="dxa"/>
            <w:bottom w:w="0" w:type="dxa"/>
          </w:tblCellMar>
        </w:tblPrEx>
        <w:trPr>
          <w:trHeight w:val="1035"/>
        </w:trPr>
        <w:tc>
          <w:tcPr>
            <w:tcW w:w="1080" w:type="dxa"/>
          </w:tcPr>
          <w:p w:rsidR="00BF7F58" w:rsidRDefault="00D01102">
            <w:pPr>
              <w:pStyle w:val="BodyText2"/>
              <w:tabs>
                <w:tab w:val="clear" w:pos="576"/>
                <w:tab w:val="clear" w:pos="1008"/>
                <w:tab w:val="clear" w:pos="1440"/>
              </w:tabs>
              <w:spacing w:after="120"/>
              <w:jc w:val="right"/>
            </w:pPr>
            <w:r>
              <w:rPr>
                <w:noProof/>
              </w:rPr>
              <w:drawing>
                <wp:inline distT="0" distB="0" distL="0" distR="0">
                  <wp:extent cx="571500" cy="619125"/>
                  <wp:effectExtent l="19050" t="0" r="0" b="0"/>
                  <wp:docPr id="1" name="Picture 1" descr="ge_monogram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_monogram_black"/>
                          <pic:cNvPicPr>
                            <a:picLocks noChangeAspect="1" noChangeArrowheads="1"/>
                          </pic:cNvPicPr>
                        </pic:nvPicPr>
                        <pic:blipFill>
                          <a:blip r:embed="rId11" cstate="print"/>
                          <a:srcRect/>
                          <a:stretch>
                            <a:fillRect/>
                          </a:stretch>
                        </pic:blipFill>
                        <pic:spPr bwMode="auto">
                          <a:xfrm>
                            <a:off x="0" y="0"/>
                            <a:ext cx="571500" cy="619125"/>
                          </a:xfrm>
                          <a:prstGeom prst="rect">
                            <a:avLst/>
                          </a:prstGeom>
                          <a:noFill/>
                          <a:ln w="9525">
                            <a:noFill/>
                            <a:miter lim="800000"/>
                            <a:headEnd/>
                            <a:tailEnd/>
                          </a:ln>
                        </pic:spPr>
                      </pic:pic>
                    </a:graphicData>
                  </a:graphic>
                </wp:inline>
              </w:drawing>
            </w:r>
          </w:p>
        </w:tc>
        <w:tc>
          <w:tcPr>
            <w:tcW w:w="2438" w:type="dxa"/>
          </w:tcPr>
          <w:p w:rsidR="00BF7F58" w:rsidRDefault="00BF7F58">
            <w:pPr>
              <w:pStyle w:val="BodyText2"/>
              <w:spacing w:after="120"/>
              <w:rPr>
                <w:rFonts w:ascii="GE Inspira" w:hAnsi="GE Inspira"/>
                <w:sz w:val="16"/>
              </w:rPr>
            </w:pPr>
            <w:r>
              <w:rPr>
                <w:rFonts w:ascii="GE Inspira" w:hAnsi="GE Inspira"/>
                <w:sz w:val="16"/>
              </w:rPr>
              <w:t>Mailing Address</w:t>
            </w:r>
            <w:r>
              <w:rPr>
                <w:rFonts w:ascii="GE Inspira" w:hAnsi="GE Inspira"/>
                <w:sz w:val="16"/>
              </w:rPr>
              <w:br/>
              <w:t>4575 Research Way, Suite 250</w:t>
            </w:r>
            <w:r>
              <w:rPr>
                <w:rFonts w:ascii="GE Inspira" w:hAnsi="GE Inspira"/>
                <w:sz w:val="16"/>
              </w:rPr>
              <w:br/>
              <w:t>Corvallis, OR 97333 USA</w:t>
            </w:r>
          </w:p>
          <w:p w:rsidR="00BF7F58" w:rsidRDefault="00BF7F58">
            <w:pPr>
              <w:pStyle w:val="BodyText2"/>
              <w:tabs>
                <w:tab w:val="clear" w:pos="576"/>
                <w:tab w:val="clear" w:pos="1008"/>
                <w:tab w:val="clear" w:pos="1440"/>
              </w:tabs>
              <w:spacing w:after="120"/>
              <w:rPr>
                <w:rFonts w:ascii="GE Inspira" w:hAnsi="GE Inspira"/>
                <w:sz w:val="14"/>
              </w:rPr>
            </w:pPr>
            <w:r>
              <w:rPr>
                <w:rFonts w:ascii="GE Inspira" w:hAnsi="GE Inspira"/>
                <w:sz w:val="16"/>
              </w:rPr>
              <w:t>www.GESecurity.com</w:t>
            </w:r>
          </w:p>
        </w:tc>
        <w:tc>
          <w:tcPr>
            <w:tcW w:w="1960" w:type="dxa"/>
          </w:tcPr>
          <w:p w:rsidR="00BF7F58" w:rsidRDefault="00BF7F58">
            <w:pPr>
              <w:pStyle w:val="BodyText2"/>
              <w:spacing w:after="120"/>
              <w:rPr>
                <w:rFonts w:ascii="GE Inspira" w:hAnsi="GE Inspira"/>
                <w:sz w:val="14"/>
              </w:rPr>
            </w:pPr>
            <w:r>
              <w:rPr>
                <w:rFonts w:ascii="GE Inspira" w:hAnsi="GE Inspira"/>
                <w:sz w:val="14"/>
              </w:rPr>
              <w:t>Americas</w:t>
            </w:r>
            <w:r>
              <w:rPr>
                <w:rFonts w:ascii="GE Inspira" w:hAnsi="GE Inspira"/>
                <w:sz w:val="14"/>
              </w:rPr>
              <w:br/>
              <w:t>800-469-1676 (US only)</w:t>
            </w:r>
            <w:r>
              <w:rPr>
                <w:rFonts w:ascii="GE Inspira" w:hAnsi="GE Inspira"/>
                <w:sz w:val="14"/>
              </w:rPr>
              <w:br/>
              <w:t>tel 541-754-9133</w:t>
            </w:r>
            <w:r>
              <w:rPr>
                <w:rFonts w:ascii="GE Inspira" w:hAnsi="GE Inspira"/>
                <w:sz w:val="14"/>
              </w:rPr>
              <w:br/>
              <w:t>fax 541-754-7162</w:t>
            </w:r>
          </w:p>
        </w:tc>
        <w:tc>
          <w:tcPr>
            <w:tcW w:w="1959" w:type="dxa"/>
          </w:tcPr>
          <w:p w:rsidR="00BF7F58" w:rsidRDefault="00BF7F58">
            <w:pPr>
              <w:pStyle w:val="BodyText2"/>
              <w:spacing w:after="60"/>
              <w:rPr>
                <w:rFonts w:ascii="GE Inspira" w:hAnsi="GE Inspira"/>
                <w:sz w:val="14"/>
              </w:rPr>
            </w:pPr>
            <w:r>
              <w:rPr>
                <w:rFonts w:ascii="GE Inspira" w:hAnsi="GE Inspira"/>
                <w:sz w:val="14"/>
              </w:rPr>
              <w:t>Asia</w:t>
            </w:r>
            <w:r>
              <w:rPr>
                <w:rFonts w:ascii="GE Inspira" w:hAnsi="GE Inspira"/>
                <w:sz w:val="14"/>
              </w:rPr>
              <w:br/>
              <w:t>tel 852-2907-8108</w:t>
            </w:r>
            <w:r>
              <w:rPr>
                <w:rFonts w:ascii="GE Inspira" w:hAnsi="GE Inspira"/>
                <w:sz w:val="14"/>
              </w:rPr>
              <w:br/>
              <w:t>fax 852-2142-5063</w:t>
            </w:r>
          </w:p>
          <w:p w:rsidR="00BF7F58" w:rsidRDefault="00BF7F58">
            <w:pPr>
              <w:pStyle w:val="BodyText2"/>
              <w:spacing w:after="60"/>
              <w:rPr>
                <w:rFonts w:ascii="GE Inspira" w:hAnsi="GE Inspira"/>
                <w:sz w:val="14"/>
              </w:rPr>
            </w:pPr>
            <w:r>
              <w:rPr>
                <w:rFonts w:ascii="GE Inspira" w:hAnsi="GE Inspira"/>
                <w:sz w:val="14"/>
              </w:rPr>
              <w:t>Australia</w:t>
            </w:r>
            <w:r>
              <w:rPr>
                <w:rFonts w:ascii="GE Inspira" w:hAnsi="GE Inspira"/>
                <w:sz w:val="14"/>
              </w:rPr>
              <w:br/>
              <w:t>tel 61-3-9259-4700</w:t>
            </w:r>
            <w:r>
              <w:rPr>
                <w:rFonts w:ascii="GE Inspira" w:hAnsi="GE Inspira"/>
                <w:sz w:val="14"/>
              </w:rPr>
              <w:br/>
              <w:t>fax 61-3-9259-4799</w:t>
            </w:r>
          </w:p>
        </w:tc>
        <w:tc>
          <w:tcPr>
            <w:tcW w:w="1959" w:type="dxa"/>
          </w:tcPr>
          <w:p w:rsidR="00BF7F58" w:rsidRDefault="00BF7F58">
            <w:pPr>
              <w:pStyle w:val="BodyText2"/>
              <w:spacing w:after="60"/>
              <w:rPr>
                <w:rFonts w:ascii="GE Inspira" w:hAnsi="GE Inspira"/>
                <w:sz w:val="14"/>
              </w:rPr>
            </w:pPr>
            <w:r>
              <w:rPr>
                <w:rFonts w:ascii="GE Inspira" w:hAnsi="GE Inspira"/>
                <w:sz w:val="14"/>
              </w:rPr>
              <w:t>Europe</w:t>
            </w:r>
            <w:r>
              <w:rPr>
                <w:rFonts w:ascii="GE Inspira" w:hAnsi="GE Inspira"/>
                <w:sz w:val="14"/>
              </w:rPr>
              <w:br/>
              <w:t>tel 32-2-725-11-20</w:t>
            </w:r>
            <w:r>
              <w:rPr>
                <w:rFonts w:ascii="GE Inspira" w:hAnsi="GE Inspira"/>
                <w:sz w:val="14"/>
              </w:rPr>
              <w:br/>
              <w:t>fax 32-2-721-86-13</w:t>
            </w:r>
          </w:p>
          <w:p w:rsidR="00BF7F58" w:rsidRDefault="00BF7F58">
            <w:pPr>
              <w:pStyle w:val="BodyText2"/>
              <w:spacing w:after="60"/>
            </w:pPr>
            <w:r>
              <w:rPr>
                <w:rFonts w:ascii="GE Inspira" w:hAnsi="GE Inspira"/>
                <w:sz w:val="14"/>
              </w:rPr>
              <w:t>Latin America</w:t>
            </w:r>
            <w:r>
              <w:rPr>
                <w:rFonts w:ascii="GE Inspira" w:hAnsi="GE Inspira"/>
                <w:sz w:val="14"/>
              </w:rPr>
              <w:br/>
              <w:t>tel 305-593-4301</w:t>
            </w:r>
            <w:r>
              <w:rPr>
                <w:rFonts w:ascii="GE Inspira" w:hAnsi="GE Inspira"/>
                <w:sz w:val="14"/>
              </w:rPr>
              <w:br/>
              <w:t>fax 305-267-4300</w:t>
            </w:r>
          </w:p>
        </w:tc>
      </w:tr>
      <w:tr w:rsidR="00BF7F58">
        <w:tblPrEx>
          <w:tblCellMar>
            <w:top w:w="0" w:type="dxa"/>
            <w:bottom w:w="0" w:type="dxa"/>
          </w:tblCellMar>
        </w:tblPrEx>
        <w:trPr>
          <w:trHeight w:val="297"/>
        </w:trPr>
        <w:tc>
          <w:tcPr>
            <w:tcW w:w="9396" w:type="dxa"/>
            <w:gridSpan w:val="5"/>
          </w:tcPr>
          <w:p w:rsidR="00BF7F58" w:rsidRDefault="00BF7F58">
            <w:pPr>
              <w:pStyle w:val="BodyText2"/>
              <w:tabs>
                <w:tab w:val="clear" w:pos="576"/>
                <w:tab w:val="clear" w:pos="1008"/>
                <w:tab w:val="clear" w:pos="1440"/>
              </w:tabs>
              <w:spacing w:after="120"/>
              <w:rPr>
                <w:rFonts w:ascii="GE Inspira" w:hAnsi="GE Inspira"/>
                <w:sz w:val="14"/>
              </w:rPr>
            </w:pPr>
            <w:r>
              <w:rPr>
                <w:rFonts w:ascii="GE Inspira" w:hAnsi="GE Inspira"/>
                <w:sz w:val="14"/>
              </w:rPr>
              <w:t xml:space="preserve">© 2004 GE Security. As a company of innovation, GE Security reserves the right to change product information without notice. For the latest product specifications, visit GE Security online at www.GESecurity.com or contact your GE Security sales representative.  </w:t>
            </w:r>
          </w:p>
        </w:tc>
      </w:tr>
    </w:tbl>
    <w:p w:rsidR="00BF7F58" w:rsidRDefault="00BF7F58">
      <w:pPr>
        <w:pStyle w:val="BodyText2"/>
        <w:tabs>
          <w:tab w:val="clear" w:pos="576"/>
          <w:tab w:val="clear" w:pos="1008"/>
          <w:tab w:val="clear" w:pos="1440"/>
        </w:tabs>
        <w:spacing w:after="120"/>
      </w:pPr>
    </w:p>
    <w:sectPr w:rsidR="00BF7F58">
      <w:headerReference w:type="default" r:id="rId12"/>
      <w:footerReference w:type="default" r:id="rId13"/>
      <w:pgSz w:w="12240" w:h="15840" w:code="1"/>
      <w:pgMar w:top="72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BBC" w:rsidRDefault="00534BBC">
      <w:r>
        <w:separator/>
      </w:r>
    </w:p>
  </w:endnote>
  <w:endnote w:type="continuationSeparator" w:id="0">
    <w:p w:rsidR="00534BBC" w:rsidRDefault="00534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 Inspira">
    <w:altName w:val="Nyal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58" w:rsidRDefault="00BF7F58"/>
  <w:tbl>
    <w:tblPr>
      <w:tblW w:w="0" w:type="auto"/>
      <w:tblInd w:w="108" w:type="dxa"/>
      <w:tblLook w:val="0000"/>
    </w:tblPr>
    <w:tblGrid>
      <w:gridCol w:w="3180"/>
      <w:gridCol w:w="3288"/>
      <w:gridCol w:w="3288"/>
    </w:tblGrid>
    <w:tr w:rsidR="00BF7F58">
      <w:tblPrEx>
        <w:tblCellMar>
          <w:top w:w="0" w:type="dxa"/>
          <w:bottom w:w="0" w:type="dxa"/>
        </w:tblCellMar>
      </w:tblPrEx>
      <w:tc>
        <w:tcPr>
          <w:tcW w:w="3180" w:type="dxa"/>
        </w:tcPr>
        <w:p w:rsidR="00BF7F58" w:rsidRDefault="00BF7F58">
          <w:pPr>
            <w:pStyle w:val="Footer"/>
            <w:rPr>
              <w:sz w:val="18"/>
            </w:rPr>
          </w:pPr>
          <w:r>
            <w:rPr>
              <w:sz w:val="18"/>
            </w:rPr>
            <w:t>KTD-400 / August 2004</w:t>
          </w:r>
        </w:p>
      </w:tc>
      <w:tc>
        <w:tcPr>
          <w:tcW w:w="3288" w:type="dxa"/>
        </w:tcPr>
        <w:p w:rsidR="00BF7F58" w:rsidRDefault="00BF7F58">
          <w:pPr>
            <w:pStyle w:val="Footer"/>
            <w:jc w:val="center"/>
          </w:pPr>
          <w:r>
            <w:rPr>
              <w:rStyle w:val="PageNumber"/>
              <w:sz w:val="18"/>
            </w:rPr>
            <w:fldChar w:fldCharType="begin"/>
          </w:r>
          <w:r>
            <w:rPr>
              <w:rStyle w:val="PageNumber"/>
              <w:sz w:val="18"/>
            </w:rPr>
            <w:instrText xml:space="preserve"> PAGE </w:instrText>
          </w:r>
          <w:r>
            <w:rPr>
              <w:rStyle w:val="PageNumber"/>
              <w:sz w:val="18"/>
            </w:rPr>
            <w:fldChar w:fldCharType="separate"/>
          </w:r>
          <w:r w:rsidR="00D01102">
            <w:rPr>
              <w:rStyle w:val="PageNumber"/>
              <w:noProof/>
              <w:sz w:val="18"/>
            </w:rPr>
            <w:t>1</w:t>
          </w:r>
          <w:r>
            <w:rPr>
              <w:rStyle w:val="PageNumber"/>
              <w:sz w:val="18"/>
            </w:rPr>
            <w:fldChar w:fldCharType="end"/>
          </w:r>
        </w:p>
      </w:tc>
      <w:tc>
        <w:tcPr>
          <w:tcW w:w="3288" w:type="dxa"/>
        </w:tcPr>
        <w:p w:rsidR="00BF7F58" w:rsidRDefault="00BF7F58">
          <w:pPr>
            <w:pStyle w:val="Footer"/>
            <w:jc w:val="right"/>
          </w:pPr>
        </w:p>
      </w:tc>
    </w:tr>
  </w:tbl>
  <w:p w:rsidR="00BF7F58" w:rsidRDefault="00BF7F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BBC" w:rsidRDefault="00534BBC">
      <w:r>
        <w:separator/>
      </w:r>
    </w:p>
  </w:footnote>
  <w:footnote w:type="continuationSeparator" w:id="0">
    <w:p w:rsidR="00534BBC" w:rsidRDefault="00534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4809"/>
      <w:gridCol w:w="4917"/>
    </w:tblGrid>
    <w:tr w:rsidR="00BF7F58">
      <w:tblPrEx>
        <w:tblCellMar>
          <w:top w:w="0" w:type="dxa"/>
          <w:bottom w:w="0" w:type="dxa"/>
        </w:tblCellMar>
      </w:tblPrEx>
      <w:trPr>
        <w:trHeight w:val="915"/>
      </w:trPr>
      <w:tc>
        <w:tcPr>
          <w:tcW w:w="4809" w:type="dxa"/>
        </w:tcPr>
        <w:p w:rsidR="00BF7F58" w:rsidRDefault="00D01102">
          <w:pPr>
            <w:pStyle w:val="Header"/>
          </w:pPr>
          <w:r>
            <w:rPr>
              <w:noProof/>
            </w:rPr>
            <w:drawing>
              <wp:inline distT="0" distB="0" distL="0" distR="0">
                <wp:extent cx="828675" cy="561975"/>
                <wp:effectExtent l="19050" t="0" r="9525" b="0"/>
                <wp:docPr id="2" name="Picture 2" descr="Header_Inspi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Inspira1"/>
                        <pic:cNvPicPr>
                          <a:picLocks noChangeAspect="1" noChangeArrowheads="1"/>
                        </pic:cNvPicPr>
                      </pic:nvPicPr>
                      <pic:blipFill>
                        <a:blip r:embed="rId1"/>
                        <a:srcRect/>
                        <a:stretch>
                          <a:fillRect/>
                        </a:stretch>
                      </pic:blipFill>
                      <pic:spPr bwMode="auto">
                        <a:xfrm>
                          <a:off x="0" y="0"/>
                          <a:ext cx="828675" cy="561975"/>
                        </a:xfrm>
                        <a:prstGeom prst="rect">
                          <a:avLst/>
                        </a:prstGeom>
                        <a:noFill/>
                        <a:ln w="9525">
                          <a:noFill/>
                          <a:miter lim="800000"/>
                          <a:headEnd/>
                          <a:tailEnd/>
                        </a:ln>
                      </pic:spPr>
                    </pic:pic>
                  </a:graphicData>
                </a:graphic>
              </wp:inline>
            </w:drawing>
          </w:r>
        </w:p>
      </w:tc>
      <w:tc>
        <w:tcPr>
          <w:tcW w:w="4917" w:type="dxa"/>
        </w:tcPr>
        <w:p w:rsidR="00BF7F58" w:rsidRDefault="00D01102">
          <w:pPr>
            <w:pStyle w:val="Header"/>
            <w:jc w:val="right"/>
            <w:rPr>
              <w:rFonts w:ascii="GE Inspira" w:hAnsi="GE Inspira"/>
              <w:b/>
              <w:bCs/>
              <w:sz w:val="32"/>
            </w:rPr>
          </w:pPr>
          <w:r>
            <w:rPr>
              <w:rFonts w:ascii="GE Inspira" w:hAnsi="GE Inspira"/>
              <w:b/>
              <w:bCs/>
              <w:noProof/>
              <w:sz w:val="32"/>
            </w:rPr>
            <w:drawing>
              <wp:inline distT="0" distB="0" distL="0" distR="0">
                <wp:extent cx="1895475" cy="295275"/>
                <wp:effectExtent l="19050" t="0" r="9525" b="0"/>
                <wp:docPr id="3" name="Picture 3" descr="aespec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specline_blue"/>
                        <pic:cNvPicPr>
                          <a:picLocks noChangeAspect="1" noChangeArrowheads="1"/>
                        </pic:cNvPicPr>
                      </pic:nvPicPr>
                      <pic:blipFill>
                        <a:blip r:embed="rId2"/>
                        <a:srcRect/>
                        <a:stretch>
                          <a:fillRect/>
                        </a:stretch>
                      </pic:blipFill>
                      <pic:spPr bwMode="auto">
                        <a:xfrm>
                          <a:off x="0" y="0"/>
                          <a:ext cx="1895475" cy="295275"/>
                        </a:xfrm>
                        <a:prstGeom prst="rect">
                          <a:avLst/>
                        </a:prstGeom>
                        <a:noFill/>
                        <a:ln w="9525">
                          <a:noFill/>
                          <a:miter lim="800000"/>
                          <a:headEnd/>
                          <a:tailEnd/>
                        </a:ln>
                      </pic:spPr>
                    </pic:pic>
                  </a:graphicData>
                </a:graphic>
              </wp:inline>
            </w:drawing>
          </w:r>
        </w:p>
      </w:tc>
    </w:tr>
  </w:tbl>
  <w:p w:rsidR="00BF7F58" w:rsidRDefault="00BF7F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25C"/>
    <w:multiLevelType w:val="multilevel"/>
    <w:tmpl w:val="581A5DA4"/>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32"/>
        </w:tabs>
        <w:ind w:left="2232" w:hanging="792"/>
      </w:pPr>
      <w:rPr>
        <w:rFonts w:hint="default"/>
      </w:rPr>
    </w:lvl>
    <w:lvl w:ilvl="5">
      <w:start w:val="1"/>
      <w:numFmt w:val="lowerRoman"/>
      <w:lvlText w:val="%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DA119E0"/>
    <w:multiLevelType w:val="multilevel"/>
    <w:tmpl w:val="052E1EC6"/>
    <w:lvl w:ilvl="0">
      <w:numFmt w:val="decimal"/>
      <w:lvlText w:val="2.%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lowerLetter"/>
      <w:lvlText w:val="%6)"/>
      <w:lvlJc w:val="left"/>
      <w:pPr>
        <w:tabs>
          <w:tab w:val="num" w:pos="2736"/>
        </w:tabs>
        <w:ind w:left="2736" w:hanging="936"/>
      </w:pPr>
      <w:rPr>
        <w:rFonts w:hint="default"/>
      </w:rPr>
    </w:lvl>
    <w:lvl w:ilvl="6">
      <w:start w:val="1"/>
      <w:numFmt w:val="lowerRoman"/>
      <w:lvlText w:val="%7)"/>
      <w:lvlJc w:val="left"/>
      <w:pPr>
        <w:tabs>
          <w:tab w:val="num" w:pos="3240"/>
        </w:tabs>
        <w:ind w:left="3240" w:hanging="1080"/>
      </w:pPr>
      <w:rPr>
        <w:rFonts w:hint="default"/>
      </w:rPr>
    </w:lvl>
    <w:lvl w:ilvl="7">
      <w:start w:val="1"/>
      <w:numFmt w:val="bullet"/>
      <w:lvlText w:val=""/>
      <w:lvlJc w:val="left"/>
      <w:pPr>
        <w:tabs>
          <w:tab w:val="num" w:pos="3744"/>
        </w:tabs>
        <w:ind w:left="3744" w:hanging="122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2">
    <w:nsid w:val="262356D7"/>
    <w:multiLevelType w:val="multilevel"/>
    <w:tmpl w:val="76F28726"/>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3">
    <w:nsid w:val="2701148B"/>
    <w:multiLevelType w:val="multilevel"/>
    <w:tmpl w:val="BC06CE0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4">
    <w:nsid w:val="28E92870"/>
    <w:multiLevelType w:val="multilevel"/>
    <w:tmpl w:val="2148269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5">
    <w:nsid w:val="2F330548"/>
    <w:multiLevelType w:val="multilevel"/>
    <w:tmpl w:val="82266B2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6">
    <w:nsid w:val="344D19DC"/>
    <w:multiLevelType w:val="multilevel"/>
    <w:tmpl w:val="A084752A"/>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7">
    <w:nsid w:val="52A672F2"/>
    <w:multiLevelType w:val="multilevel"/>
    <w:tmpl w:val="002AC7AE"/>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8">
    <w:nsid w:val="78D679BA"/>
    <w:multiLevelType w:val="multilevel"/>
    <w:tmpl w:val="D034ECDC"/>
    <w:lvl w:ilvl="0">
      <w:numFmt w:val="decimal"/>
      <w:lvlText w:val="2.%1"/>
      <w:lvlJc w:val="left"/>
      <w:pPr>
        <w:tabs>
          <w:tab w:val="num" w:pos="360"/>
        </w:tabs>
        <w:ind w:left="144" w:hanging="144"/>
      </w:pPr>
      <w:rPr>
        <w:rFonts w:hint="default"/>
      </w:rPr>
    </w:lvl>
    <w:lvl w:ilvl="1">
      <w:start w:val="1"/>
      <w:numFmt w:val="upperLetter"/>
      <w:lvlText w:val="%2."/>
      <w:lvlJc w:val="left"/>
      <w:pPr>
        <w:tabs>
          <w:tab w:val="num" w:pos="936"/>
        </w:tabs>
        <w:ind w:left="720" w:hanging="144"/>
      </w:pPr>
      <w:rPr>
        <w:rFonts w:hint="default"/>
      </w:rPr>
    </w:lvl>
    <w:lvl w:ilvl="2">
      <w:start w:val="1"/>
      <w:numFmt w:val="decimal"/>
      <w:lvlText w:val="%3."/>
      <w:lvlJc w:val="left"/>
      <w:pPr>
        <w:tabs>
          <w:tab w:val="num" w:pos="1368"/>
        </w:tabs>
        <w:ind w:left="1152" w:hanging="144"/>
      </w:pPr>
      <w:rPr>
        <w:rFonts w:hint="default"/>
      </w:rPr>
    </w:lvl>
    <w:lvl w:ilvl="3">
      <w:start w:val="1"/>
      <w:numFmt w:val="lowerLetter"/>
      <w:lvlText w:val="%4"/>
      <w:lvlJc w:val="left"/>
      <w:pPr>
        <w:tabs>
          <w:tab w:val="num" w:pos="1800"/>
        </w:tabs>
        <w:ind w:left="1584" w:hanging="144"/>
      </w:pPr>
      <w:rPr>
        <w:rFonts w:hint="default"/>
      </w:rPr>
    </w:lvl>
    <w:lvl w:ilvl="4">
      <w:start w:val="1"/>
      <w:numFmt w:val="decimal"/>
      <w:lvlText w:val="%5)"/>
      <w:lvlJc w:val="left"/>
      <w:pPr>
        <w:tabs>
          <w:tab w:val="num" w:pos="2232"/>
        </w:tabs>
        <w:ind w:left="2016" w:hanging="144"/>
      </w:pPr>
      <w:rPr>
        <w:rFonts w:hint="default"/>
      </w:rPr>
    </w:lvl>
    <w:lvl w:ilvl="5">
      <w:start w:val="1"/>
      <w:numFmt w:val="lowerLetter"/>
      <w:lvlText w:val="%6)"/>
      <w:lvlJc w:val="left"/>
      <w:pPr>
        <w:tabs>
          <w:tab w:val="num" w:pos="2664"/>
        </w:tabs>
        <w:ind w:left="2448" w:hanging="144"/>
      </w:pPr>
      <w:rPr>
        <w:rFonts w:hint="default"/>
      </w:rPr>
    </w:lvl>
    <w:lvl w:ilvl="6">
      <w:start w:val="1"/>
      <w:numFmt w:val="lowerRoman"/>
      <w:lvlText w:val="%7)"/>
      <w:lvlJc w:val="left"/>
      <w:pPr>
        <w:tabs>
          <w:tab w:val="num" w:pos="3456"/>
        </w:tabs>
        <w:ind w:left="2880" w:hanging="144"/>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9">
    <w:nsid w:val="79976C29"/>
    <w:multiLevelType w:val="multilevel"/>
    <w:tmpl w:val="73B68C6A"/>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10">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11">
    <w:nsid w:val="7B9B4AE2"/>
    <w:multiLevelType w:val="singleLevel"/>
    <w:tmpl w:val="5E7659D6"/>
    <w:lvl w:ilvl="0">
      <w:start w:val="1"/>
      <w:numFmt w:val="bullet"/>
      <w:lvlText w:val=""/>
      <w:lvlJc w:val="left"/>
      <w:pPr>
        <w:tabs>
          <w:tab w:val="num" w:pos="1008"/>
        </w:tabs>
        <w:ind w:left="1008" w:hanging="432"/>
      </w:pPr>
      <w:rPr>
        <w:rFonts w:ascii="Symbol" w:hAnsi="Symbol" w:hint="default"/>
      </w:rPr>
    </w:lvl>
  </w:abstractNum>
  <w:num w:numId="1">
    <w:abstractNumId w:val="1"/>
  </w:num>
  <w:num w:numId="2">
    <w:abstractNumId w:val="0"/>
  </w:num>
  <w:num w:numId="3">
    <w:abstractNumId w:val="8"/>
  </w:num>
  <w:num w:numId="4">
    <w:abstractNumId w:val="4"/>
  </w:num>
  <w:num w:numId="5">
    <w:abstractNumId w:val="5"/>
  </w:num>
  <w:num w:numId="6">
    <w:abstractNumId w:val="3"/>
  </w:num>
  <w:num w:numId="7">
    <w:abstractNumId w:val="7"/>
  </w:num>
  <w:num w:numId="8">
    <w:abstractNumId w:val="9"/>
  </w:num>
  <w:num w:numId="9">
    <w:abstractNumId w:val="10"/>
  </w:num>
  <w:num w:numId="10">
    <w:abstractNumId w:val="6"/>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6"/>
  <w:noPunctuationKerning/>
  <w:characterSpacingControl w:val="doNotCompress"/>
  <w:footnotePr>
    <w:footnote w:id="-1"/>
    <w:footnote w:id="0"/>
  </w:footnotePr>
  <w:endnotePr>
    <w:endnote w:id="-1"/>
    <w:endnote w:id="0"/>
  </w:endnotePr>
  <w:compat/>
  <w:rsids>
    <w:rsidRoot w:val="000D7DD8"/>
    <w:rsid w:val="000D7DD8"/>
    <w:rsid w:val="00534BBC"/>
    <w:rsid w:val="00BF7F58"/>
    <w:rsid w:val="00D01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sz w:val="28"/>
      <w:u w:val="single"/>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360"/>
    </w:pPr>
    <w:rPr>
      <w:sz w:val="20"/>
      <w:szCs w:val="20"/>
    </w:rPr>
  </w:style>
  <w:style w:type="paragraph" w:styleId="BodyText">
    <w:name w:val="Body Text"/>
    <w:basedOn w:val="Normal"/>
    <w:semiHidden/>
    <w:rPr>
      <w:sz w:val="28"/>
      <w:szCs w:val="20"/>
    </w:rPr>
  </w:style>
  <w:style w:type="paragraph" w:styleId="BodyText2">
    <w:name w:val="Body Text 2"/>
    <w:basedOn w:val="Normal"/>
    <w:semiHidden/>
    <w:pPr>
      <w:tabs>
        <w:tab w:val="left" w:pos="576"/>
        <w:tab w:val="left" w:pos="1008"/>
        <w:tab w:val="left" w:pos="1440"/>
        <w:tab w:val="left" w:pos="1872"/>
        <w:tab w:val="left" w:pos="2304"/>
        <w:tab w:val="left" w:pos="2736"/>
        <w:tab w:val="left" w:pos="3168"/>
      </w:tabs>
    </w:pPr>
    <w:rPr>
      <w:color w:val="000000"/>
      <w:sz w:val="20"/>
    </w:rPr>
  </w:style>
  <w:style w:type="character" w:styleId="PageNumber">
    <w:name w:val="page number"/>
    <w:basedOn w:val="DefaultParagraphFont"/>
    <w:semiHidden/>
  </w:style>
  <w:style w:type="paragraph" w:customStyle="1" w:styleId="NormalBodyText">
    <w:name w:val="Normal Body Text"/>
    <w:basedOn w:val="Normal"/>
    <w:pPr>
      <w:keepLines/>
      <w:spacing w:after="120"/>
      <w:ind w:left="288"/>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wnload Asset" ma:contentTypeID="0x0101004F26C7F709DF1943853683220AEFDF050063501A8DEBADBD43989F5682D0C82F19" ma:contentTypeVersion="1" ma:contentTypeDescription="" ma:contentTypeScope="" ma:versionID="feabaa9b819c184402a2463aed42cf64">
  <xsd:schema xmlns:xsd="http://www.w3.org/2001/XMLSchema" xmlns:xs="http://www.w3.org/2001/XMLSchema" xmlns:p="http://schemas.microsoft.com/office/2006/metadata/properties" xmlns:ns3="dbd212b2-299c-41cb-a2da-5b6b13aae944" xmlns:ns4="56d80b42-2495-476a-a6d0-d30557447e8e" targetNamespace="http://schemas.microsoft.com/office/2006/metadata/properties" ma:root="true" ma:fieldsID="39d5858301269f27bbd8f6e5714ea7d2" ns3:_="" ns4:_="">
    <xsd:import namespace="dbd212b2-299c-41cb-a2da-5b6b13aae944"/>
    <xsd:import namespace="56d80b42-2495-476a-a6d0-d30557447e8e"/>
    <xsd:element name="properties">
      <xsd:complexType>
        <xsd:sequence>
          <xsd:element name="documentManagement">
            <xsd:complexType>
              <xsd:all>
                <xsd:element ref="ns3:Download_x0020_Category" minOccurs="0"/>
                <xsd:element ref="ns3:Download_x0020_Type" minOccurs="0"/>
                <xsd:element ref="ns4:Download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212b2-299c-41cb-a2da-5b6b13aae944" elementFormDefault="qualified">
    <xsd:import namespace="http://schemas.microsoft.com/office/2006/documentManagement/types"/>
    <xsd:import namespace="http://schemas.microsoft.com/office/infopath/2007/PartnerControls"/>
    <xsd:element name="Download_x0020_Category" ma:index="8" nillable="true" ma:displayName="Download Category" ma:list="{D23F5126-F93F-4989-BCEF-786F0BE2824A}" ma:internalName="Download_x0020_Category" ma:showField="Download_x0020_Category" ma:web="{7940ef12-8a8f-47b1-af37-78c4b642418c}">
      <xsd:simpleType>
        <xsd:restriction base="dms:Lookup"/>
      </xsd:simpleType>
    </xsd:element>
    <xsd:element name="Download_x0020_Type" ma:index="9" nillable="true" ma:displayName="Download Type" ma:list="{093BD355-E089-4BC7-83EF-CD75AA71B834}" ma:internalName="Download_x0020_Type" ma:showField="Download_x0020_Type" ma:web="{7940ef12-8a8f-47b1-af37-78c4b642418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6d80b42-2495-476a-a6d0-d30557447e8e" elementFormDefault="qualified">
    <xsd:import namespace="http://schemas.microsoft.com/office/2006/documentManagement/types"/>
    <xsd:import namespace="http://schemas.microsoft.com/office/infopath/2007/PartnerControls"/>
    <xsd:element name="Download_x0020_Description" ma:index="10" nillable="true" ma:displayName="Download Description" ma:internalName="Download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ownload_x0020_Category xmlns="dbd212b2-299c-41cb-a2da-5b6b13aae944">1</Download_x0020_Category>
    <Download_x0020_Description xmlns="56d80b42-2495-476a-a6d0-d30557447e8e">KTD-400</Download_x0020_Description>
    <Download_x0020_Type xmlns="dbd212b2-299c-41cb-a2da-5b6b13aae944">1</Download_x0020_Type>
  </documentManagement>
</p:properties>
</file>

<file path=customXml/itemProps1.xml><?xml version="1.0" encoding="utf-8"?>
<ds:datastoreItem xmlns:ds="http://schemas.openxmlformats.org/officeDocument/2006/customXml" ds:itemID="{4A653571-A193-4BC1-935B-AFE5CCA0F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212b2-299c-41cb-a2da-5b6b13aae944"/>
    <ds:schemaRef ds:uri="56d80b42-2495-476a-a6d0-d30557447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AE422-99E3-4B88-875B-8721DCB3D2D7}">
  <ds:schemaRefs>
    <ds:schemaRef ds:uri="http://schemas.microsoft.com/sharepoint/v3/contenttype/forms"/>
  </ds:schemaRefs>
</ds:datastoreItem>
</file>

<file path=customXml/itemProps3.xml><?xml version="1.0" encoding="utf-8"?>
<ds:datastoreItem xmlns:ds="http://schemas.openxmlformats.org/officeDocument/2006/customXml" ds:itemID="{4AB545A9-DB67-4772-9AD9-198491EBA966}">
  <ds:schemaRefs>
    <ds:schemaRef ds:uri="http://schemas.microsoft.com/office/2006/metadata/longProperties"/>
  </ds:schemaRefs>
</ds:datastoreItem>
</file>

<file path=customXml/itemProps4.xml><?xml version="1.0" encoding="utf-8"?>
<ds:datastoreItem xmlns:ds="http://schemas.openxmlformats.org/officeDocument/2006/customXml" ds:itemID="{D52B4978-7A99-4505-93B1-0D90CAB802DB}">
  <ds:schemaRefs>
    <ds:schemaRef ds:uri="http://schemas.microsoft.com/office/2006/metadata/properties"/>
    <ds:schemaRef ds:uri="dbd212b2-299c-41cb-a2da-5b6b13aae944"/>
    <ds:schemaRef ds:uri="56d80b42-2495-476a-a6d0-d30557447e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DVMRe Pro</vt:lpstr>
    </vt:vector>
  </TitlesOfParts>
  <Company>GE Industrial Systems</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DVMRe Pro</dc:title>
  <dc:creator>GE IndSys</dc:creator>
  <cp:lastModifiedBy>Lorena Cora</cp:lastModifiedBy>
  <cp:revision>2</cp:revision>
  <cp:lastPrinted>2004-07-06T22:14:00Z</cp:lastPrinted>
  <dcterms:created xsi:type="dcterms:W3CDTF">2012-06-26T16:13:00Z</dcterms:created>
  <dcterms:modified xsi:type="dcterms:W3CDTF">2012-06-26T16:13:00Z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0x0101004F26C7F709DF1943853683220AEFDF050063501A8DEBADBD43989F5682D0C82F19</vt:lpwstr>
  </property>
  <property fmtid="{D5CDD505-2E9C-101B-9397-08002B2CF9AE}" pid="3" name="Is Secure">
    <vt:lpwstr>0</vt:lpwstr>
  </property>
</Properties>
</file>