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E3" w:rsidRPr="008D6062" w:rsidRDefault="00163AE3">
      <w:pPr>
        <w:pStyle w:val="Heading3"/>
        <w:numPr>
          <w:ilvl w:val="0"/>
          <w:numId w:val="0"/>
        </w:numPr>
        <w:rPr>
          <w:b w:val="0"/>
          <w:bCs/>
        </w:rPr>
      </w:pPr>
      <w:r w:rsidRPr="008D6062">
        <w:rPr>
          <w:b w:val="0"/>
          <w:bCs/>
        </w:rPr>
        <w:t>TVC-M2110-1-N</w:t>
      </w:r>
    </w:p>
    <w:p w:rsidR="00163AE3" w:rsidRPr="008D6062" w:rsidRDefault="00163AE3">
      <w:pPr>
        <w:pStyle w:val="Heading1"/>
        <w:numPr>
          <w:ilvl w:val="0"/>
          <w:numId w:val="0"/>
        </w:numPr>
        <w:rPr>
          <w:bCs/>
        </w:rPr>
      </w:pPr>
    </w:p>
    <w:p w:rsidR="00163AE3" w:rsidRPr="008D6062" w:rsidRDefault="00163AE3">
      <w:pPr>
        <w:rPr>
          <w:b/>
          <w:bCs/>
        </w:rPr>
      </w:pPr>
    </w:p>
    <w:p w:rsidR="00163AE3" w:rsidRPr="008D6062" w:rsidRDefault="00163AE3">
      <w:pPr>
        <w:pStyle w:val="Heading3"/>
        <w:numPr>
          <w:ilvl w:val="0"/>
          <w:numId w:val="0"/>
        </w:numPr>
      </w:pPr>
      <w:r w:rsidRPr="008D6062">
        <w:t>TruVision MegaPixel IP High-Performance Box Camera</w:t>
      </w:r>
    </w:p>
    <w:p w:rsidR="00163AE3" w:rsidRPr="008D6062" w:rsidRDefault="00163AE3"/>
    <w:p w:rsidR="00163AE3" w:rsidRPr="008D6062" w:rsidRDefault="008D6062">
      <w:pPr>
        <w:pStyle w:val="BodyText2"/>
        <w:numPr>
          <w:ilvl w:val="0"/>
          <w:numId w:val="9"/>
        </w:numPr>
        <w:spacing w:after="120"/>
        <w:rPr>
          <w:b/>
          <w:bCs/>
        </w:rPr>
      </w:pPr>
      <w:r>
        <w:rPr>
          <w:b/>
          <w:bCs/>
        </w:rPr>
        <w:t>Traditional Box</w:t>
      </w:r>
      <w:r w:rsidR="00163AE3" w:rsidRPr="008D6062">
        <w:rPr>
          <w:b/>
          <w:bCs/>
        </w:rPr>
        <w:t xml:space="preserve"> housing</w:t>
      </w:r>
    </w:p>
    <w:p w:rsidR="00163AE3" w:rsidRPr="008D6062" w:rsidRDefault="00163AE3">
      <w:pPr>
        <w:pStyle w:val="BodyText2"/>
        <w:numPr>
          <w:ilvl w:val="1"/>
          <w:numId w:val="9"/>
        </w:numPr>
        <w:spacing w:after="120"/>
      </w:pPr>
      <w:r w:rsidRPr="008D6062">
        <w:t>The TVC-M2110-1-N shall function as a general-purpose video surveillance camera in indoor or outdoor applications.</w:t>
      </w:r>
    </w:p>
    <w:p w:rsidR="00163AE3" w:rsidRPr="008D6062" w:rsidRDefault="00163AE3">
      <w:pPr>
        <w:pStyle w:val="BodyText2"/>
        <w:numPr>
          <w:ilvl w:val="1"/>
          <w:numId w:val="9"/>
        </w:numPr>
        <w:spacing w:after="120"/>
      </w:pPr>
      <w:r w:rsidRPr="008D6062">
        <w:t xml:space="preserve">The TVC-M2110-1-N shall be as manufactured by Interlogix or an approved equal. </w:t>
      </w:r>
    </w:p>
    <w:p w:rsidR="00163AE3" w:rsidRPr="008D6062" w:rsidRDefault="00163AE3">
      <w:pPr>
        <w:pStyle w:val="BodyText2"/>
        <w:numPr>
          <w:ilvl w:val="1"/>
          <w:numId w:val="9"/>
        </w:numPr>
        <w:spacing w:after="120"/>
      </w:pPr>
      <w:r w:rsidRPr="008D6062">
        <w:t xml:space="preserve">The camera housing shall be constructed of aluminum. </w:t>
      </w:r>
    </w:p>
    <w:p w:rsidR="00163AE3" w:rsidRPr="008D6062" w:rsidRDefault="00163AE3">
      <w:pPr>
        <w:pStyle w:val="BodyText2"/>
        <w:numPr>
          <w:ilvl w:val="2"/>
          <w:numId w:val="9"/>
        </w:numPr>
        <w:tabs>
          <w:tab w:val="clear" w:pos="1008"/>
          <w:tab w:val="left" w:pos="1440"/>
        </w:tabs>
        <w:spacing w:after="120"/>
      </w:pPr>
      <w:r w:rsidRPr="008D6062">
        <w:t xml:space="preserve">Camera shall accept auto-Iris C or CS mounted </w:t>
      </w:r>
      <w:r w:rsidR="008D6062">
        <w:t xml:space="preserve">manual iris </w:t>
      </w:r>
      <w:r w:rsidRPr="008D6062">
        <w:t>lenses.</w:t>
      </w:r>
    </w:p>
    <w:p w:rsidR="00163AE3" w:rsidRPr="008D6062" w:rsidRDefault="00163AE3">
      <w:pPr>
        <w:pStyle w:val="BodyText2"/>
        <w:numPr>
          <w:ilvl w:val="1"/>
          <w:numId w:val="9"/>
        </w:numPr>
        <w:spacing w:after="120"/>
      </w:pPr>
      <w:r w:rsidRPr="008D6062">
        <w:t>The camera shall meet or exceed the following specifications: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t>The sensor shall be a Progressive Scan, 1/3-inch format, 2.0 Mega-Pixel CMOS image sensor.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t>E</w:t>
      </w:r>
      <w:r w:rsidRPr="008D6062">
        <w:rPr>
          <w:szCs w:val="12"/>
        </w:rPr>
        <w:t>ffective Pixels (HxV): 1600 × 1200, 2 MPX</w:t>
      </w:r>
      <w:r w:rsidRPr="008D6062">
        <w:t xml:space="preserve"> 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rPr>
          <w:szCs w:val="12"/>
        </w:rPr>
        <w:t>Minimum FPS at 1600x1200 resolution to be 10 FPS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rPr>
          <w:szCs w:val="12"/>
        </w:rPr>
        <w:t>1280 x 720p at 15 FPS minimum.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rPr>
          <w:szCs w:val="18"/>
        </w:rPr>
        <w:t>Real-time video streaming  (30 FPS) at 704 x 480 minimum resolution.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t>The camera shall have a</w:t>
      </w:r>
      <w:r w:rsidR="008D6062">
        <w:t>n NTSC</w:t>
      </w:r>
      <w:r w:rsidRPr="008D6062">
        <w:t xml:space="preserve"> composite video output.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t>The video output shall be 1.0 V p-p at 75-ohm load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t xml:space="preserve">The composite video output shall be DC internal </w:t>
      </w:r>
      <w:r w:rsidR="008D6062">
        <w:t>synchronization.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t>The unit will provide dual IP streams for managing bandwidth usage.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  <w:rPr>
          <w:sz w:val="22"/>
        </w:rPr>
      </w:pPr>
      <w:r w:rsidRPr="008D6062">
        <w:t xml:space="preserve">The sensitivity shall be </w:t>
      </w:r>
      <w:r w:rsidR="008D6062">
        <w:rPr>
          <w:szCs w:val="12"/>
        </w:rPr>
        <w:t>0.68 Lux @ F1.4</w:t>
      </w:r>
      <w:r w:rsidRPr="008D6062">
        <w:rPr>
          <w:szCs w:val="12"/>
        </w:rPr>
        <w:t>; 0.1</w:t>
      </w:r>
      <w:r w:rsidR="008D6062">
        <w:rPr>
          <w:szCs w:val="12"/>
        </w:rPr>
        <w:t>3 Lux @ F1.4</w:t>
      </w:r>
      <w:r w:rsidRPr="008D6062">
        <w:rPr>
          <w:szCs w:val="12"/>
        </w:rPr>
        <w:t xml:space="preserve"> w/ sense up × 5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  <w:rPr>
          <w:sz w:val="22"/>
        </w:rPr>
      </w:pPr>
      <w:r w:rsidRPr="008D6062">
        <w:t>The signal-to-noise ratio shall be better than 50 dB.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  <w:rPr>
          <w:sz w:val="22"/>
        </w:rPr>
      </w:pPr>
      <w:r w:rsidRPr="008D6062">
        <w:t>Exposure/Shutter to be ¼ second to 1/100,000 second.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  <w:rPr>
          <w:sz w:val="22"/>
        </w:rPr>
      </w:pPr>
      <w:r w:rsidRPr="008D6062">
        <w:t xml:space="preserve">The camera shall </w:t>
      </w:r>
      <w:r w:rsidR="008D6062">
        <w:t>have a digital day/night function.</w:t>
      </w:r>
    </w:p>
    <w:p w:rsidR="00163AE3" w:rsidRPr="008D6062" w:rsidRDefault="00163AE3">
      <w:pPr>
        <w:pStyle w:val="BodyText2"/>
        <w:numPr>
          <w:ilvl w:val="2"/>
          <w:numId w:val="9"/>
        </w:numPr>
        <w:spacing w:after="120"/>
      </w:pPr>
      <w:r w:rsidRPr="008D6062">
        <w:t>The camera shall have Auto color balance and white balance as AWB or ATB.</w:t>
      </w:r>
    </w:p>
    <w:p w:rsidR="00163AE3" w:rsidRPr="008D6062" w:rsidRDefault="00163AE3">
      <w:pPr>
        <w:pStyle w:val="BodyText2"/>
        <w:numPr>
          <w:ilvl w:val="2"/>
          <w:numId w:val="9"/>
        </w:numPr>
        <w:tabs>
          <w:tab w:val="clear" w:pos="1872"/>
        </w:tabs>
        <w:spacing w:after="120"/>
      </w:pPr>
      <w:r w:rsidRPr="008D6062">
        <w:t xml:space="preserve">The camera shall offer two-way audio channel. 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  <w:rPr>
          <w:szCs w:val="12"/>
        </w:rPr>
      </w:pPr>
      <w:r w:rsidRPr="008D6062">
        <w:t>Compression – OggVorbis, 16 kBit/s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  <w:rPr>
          <w:szCs w:val="12"/>
        </w:rPr>
      </w:pPr>
      <w:r w:rsidRPr="008D6062">
        <w:rPr>
          <w:szCs w:val="12"/>
        </w:rPr>
        <w:t>Input: 1 channel 3.5 mm audio interface (2.0 - 2.4 Vp-p, 1 kOhm)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  <w:rPr>
          <w:szCs w:val="12"/>
        </w:rPr>
      </w:pPr>
      <w:r w:rsidRPr="008D6062">
        <w:rPr>
          <w:szCs w:val="12"/>
        </w:rPr>
        <w:t>Output: 1 channel 3.5 mm audio interface (Line level, 600 Ohm)</w:t>
      </w:r>
    </w:p>
    <w:p w:rsidR="00163AE3" w:rsidRPr="008D6062" w:rsidRDefault="00163AE3">
      <w:pPr>
        <w:pStyle w:val="BodyText2"/>
        <w:numPr>
          <w:ilvl w:val="2"/>
          <w:numId w:val="9"/>
        </w:numPr>
        <w:tabs>
          <w:tab w:val="clear" w:pos="1872"/>
        </w:tabs>
        <w:spacing w:after="120"/>
      </w:pPr>
      <w:r w:rsidRPr="008D6062">
        <w:t xml:space="preserve">Camera shall have a Media SDHC card slot, 16 GB capacity for recording 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t>Edge recording capable</w:t>
      </w:r>
    </w:p>
    <w:p w:rsidR="00163AE3" w:rsidRPr="008D6062" w:rsidRDefault="00163AE3">
      <w:pPr>
        <w:pStyle w:val="BodyText2"/>
        <w:numPr>
          <w:ilvl w:val="2"/>
          <w:numId w:val="9"/>
        </w:numPr>
        <w:tabs>
          <w:tab w:val="clear" w:pos="1872"/>
        </w:tabs>
        <w:spacing w:after="120"/>
      </w:pPr>
      <w:r w:rsidRPr="008D6062">
        <w:t>Camera shall include an integrated browser.</w:t>
      </w:r>
    </w:p>
    <w:p w:rsidR="00163AE3" w:rsidRPr="008D6062" w:rsidRDefault="00163AE3">
      <w:pPr>
        <w:pStyle w:val="BodyText2"/>
        <w:numPr>
          <w:ilvl w:val="2"/>
          <w:numId w:val="9"/>
        </w:numPr>
        <w:tabs>
          <w:tab w:val="clear" w:pos="1872"/>
        </w:tabs>
        <w:spacing w:after="120"/>
      </w:pPr>
      <w:r w:rsidRPr="008D6062">
        <w:rPr>
          <w:szCs w:val="18"/>
        </w:rPr>
        <w:t>Intelligence in the Camera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rPr>
          <w:szCs w:val="12"/>
        </w:rPr>
        <w:t>Motion Detection: On-board, 396 zones per camera (22 x 18 grid)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rPr>
          <w:szCs w:val="12"/>
        </w:rPr>
        <w:t>Privacy Masking: On-board, 396 zones per camera (22 x 18 grid)</w:t>
      </w:r>
    </w:p>
    <w:p w:rsidR="00163AE3" w:rsidRPr="008D6062" w:rsidRDefault="00163AE3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 w:rsidRPr="008D6062">
        <w:rPr>
          <w:szCs w:val="12"/>
        </w:rPr>
        <w:lastRenderedPageBreak/>
        <w:t>Health Check: On-board</w:t>
      </w:r>
    </w:p>
    <w:p w:rsidR="00163AE3" w:rsidRPr="008D6062" w:rsidRDefault="00163AE3">
      <w:pPr>
        <w:autoSpaceDE w:val="0"/>
        <w:autoSpaceDN w:val="0"/>
        <w:adjustRightInd w:val="0"/>
        <w:ind w:left="576"/>
        <w:rPr>
          <w:color w:val="000000"/>
          <w:sz w:val="20"/>
          <w:szCs w:val="12"/>
        </w:rPr>
      </w:pPr>
      <w:r w:rsidRPr="008D6062">
        <w:rPr>
          <w:color w:val="000000"/>
          <w:sz w:val="20"/>
          <w:szCs w:val="12"/>
        </w:rPr>
        <w:t xml:space="preserve">        18.    Camera shall have Alarm Handling: </w:t>
      </w:r>
    </w:p>
    <w:p w:rsidR="00163AE3" w:rsidRPr="008D6062" w:rsidRDefault="00163AE3" w:rsidP="008D6062">
      <w:pPr>
        <w:numPr>
          <w:ilvl w:val="3"/>
          <w:numId w:val="16"/>
        </w:numPr>
        <w:autoSpaceDE w:val="0"/>
        <w:autoSpaceDN w:val="0"/>
        <w:adjustRightInd w:val="0"/>
        <w:rPr>
          <w:color w:val="000000"/>
          <w:sz w:val="20"/>
        </w:rPr>
      </w:pPr>
      <w:r w:rsidRPr="008D6062">
        <w:rPr>
          <w:color w:val="000000"/>
          <w:sz w:val="20"/>
        </w:rPr>
        <w:t>Alarm Input: 1,  Alarm Output: Form C alarm relay (1)</w:t>
      </w:r>
    </w:p>
    <w:p w:rsidR="00163AE3" w:rsidRPr="008D6062" w:rsidRDefault="00163AE3">
      <w:pPr>
        <w:autoSpaceDE w:val="0"/>
        <w:autoSpaceDN w:val="0"/>
        <w:adjustRightInd w:val="0"/>
        <w:ind w:left="1440"/>
        <w:rPr>
          <w:color w:val="000000"/>
          <w:sz w:val="20"/>
        </w:rPr>
      </w:pPr>
    </w:p>
    <w:p w:rsidR="008D6062" w:rsidRPr="008D6062" w:rsidRDefault="008D6062" w:rsidP="008D6062">
      <w:pPr>
        <w:pStyle w:val="BodyText2"/>
        <w:numPr>
          <w:ilvl w:val="1"/>
          <w:numId w:val="16"/>
        </w:numPr>
        <w:spacing w:after="120"/>
      </w:pPr>
      <w:r w:rsidRPr="008D6062">
        <w:t>Network:</w:t>
      </w:r>
    </w:p>
    <w:p w:rsidR="008D6062" w:rsidRPr="008D6062" w:rsidRDefault="008D6062" w:rsidP="008D6062">
      <w:pPr>
        <w:pStyle w:val="BodyText2"/>
        <w:numPr>
          <w:ilvl w:val="2"/>
          <w:numId w:val="16"/>
        </w:numPr>
        <w:spacing w:after="120"/>
      </w:pPr>
      <w:r w:rsidRPr="008D6062">
        <w:t>Networkable via Ethernet (TCP/IP) for remote functions</w:t>
      </w:r>
    </w:p>
    <w:p w:rsidR="008D6062" w:rsidRPr="008D6062" w:rsidRDefault="008D6062" w:rsidP="008D6062">
      <w:pPr>
        <w:pStyle w:val="BodyText2"/>
        <w:numPr>
          <w:ilvl w:val="2"/>
          <w:numId w:val="16"/>
        </w:numPr>
        <w:spacing w:after="120"/>
      </w:pPr>
      <w:r w:rsidRPr="008D6062">
        <w:t>Dual Streaming: Main Stream and Sub Stream up to real-time CIF</w:t>
      </w:r>
    </w:p>
    <w:p w:rsidR="008D6062" w:rsidRPr="008D6062" w:rsidRDefault="008D6062" w:rsidP="008D6062">
      <w:pPr>
        <w:pStyle w:val="BodyText2"/>
        <w:numPr>
          <w:ilvl w:val="2"/>
          <w:numId w:val="16"/>
        </w:numPr>
        <w:spacing w:after="120"/>
      </w:pPr>
      <w:r w:rsidRPr="008D6062">
        <w:t xml:space="preserve">Protocol: TCP/IP, HTTP, DHCP, DNS, RTP/RTCP, PPPoE </w:t>
      </w:r>
    </w:p>
    <w:p w:rsidR="008D6062" w:rsidRPr="008D6062" w:rsidRDefault="008D6062" w:rsidP="008D6062">
      <w:pPr>
        <w:pStyle w:val="BodyText2"/>
        <w:numPr>
          <w:ilvl w:val="2"/>
          <w:numId w:val="16"/>
        </w:numPr>
        <w:spacing w:after="120"/>
      </w:pPr>
      <w:r w:rsidRPr="008D6062">
        <w:t>Type: 1 RJ45 10M / 100M self-adaptive Ethernet port</w:t>
      </w:r>
    </w:p>
    <w:p w:rsidR="008D6062" w:rsidRPr="008D6062" w:rsidRDefault="008D6062" w:rsidP="008D6062">
      <w:pPr>
        <w:pStyle w:val="BodyText2"/>
        <w:numPr>
          <w:ilvl w:val="2"/>
          <w:numId w:val="16"/>
        </w:numPr>
        <w:spacing w:after="120"/>
      </w:pPr>
      <w:r w:rsidRPr="008D6062">
        <w:t>Compression: H.264 or MPEG4</w:t>
      </w:r>
    </w:p>
    <w:p w:rsidR="00163AE3" w:rsidRPr="008D6062" w:rsidRDefault="00163AE3" w:rsidP="008D6062">
      <w:pPr>
        <w:pStyle w:val="BodyText2"/>
        <w:numPr>
          <w:ilvl w:val="1"/>
          <w:numId w:val="16"/>
        </w:numPr>
        <w:spacing w:after="120"/>
      </w:pPr>
      <w:r w:rsidRPr="008D6062">
        <w:t>The electrical specifications for the dome shall be as follows: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spacing w:after="120"/>
      </w:pPr>
      <w:r w:rsidRPr="008D6062">
        <w:t>The camera shall have a universal input voltage of 12 VDC or 24 VAC, POE.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tabs>
          <w:tab w:val="clear" w:pos="1008"/>
        </w:tabs>
        <w:spacing w:after="120"/>
      </w:pPr>
      <w:r w:rsidRPr="008D6062">
        <w:t xml:space="preserve">Power consumption shall be 4 watts max. </w:t>
      </w:r>
    </w:p>
    <w:p w:rsidR="00163AE3" w:rsidRPr="008D6062" w:rsidRDefault="00163AE3" w:rsidP="008D6062">
      <w:pPr>
        <w:pStyle w:val="BodyText2"/>
        <w:numPr>
          <w:ilvl w:val="1"/>
          <w:numId w:val="16"/>
        </w:numPr>
        <w:spacing w:after="120"/>
      </w:pPr>
      <w:r w:rsidRPr="008D6062">
        <w:t>The environmental specifications for the dome shall be as follows: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spacing w:after="120"/>
      </w:pPr>
      <w:r w:rsidRPr="008D6062">
        <w:t>Operating temperature shall be -10 to 60 degrees Celsius.</w:t>
      </w:r>
    </w:p>
    <w:p w:rsidR="00163AE3" w:rsidRPr="008D6062" w:rsidRDefault="00163AE3" w:rsidP="008D6062">
      <w:pPr>
        <w:pStyle w:val="BodyText2"/>
        <w:numPr>
          <w:ilvl w:val="1"/>
          <w:numId w:val="16"/>
        </w:numPr>
        <w:spacing w:after="120"/>
      </w:pPr>
      <w:r w:rsidRPr="008D6062">
        <w:t>The physical specifications for the dome shall be as follows: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spacing w:after="120"/>
      </w:pPr>
      <w:r w:rsidRPr="008D6062">
        <w:t xml:space="preserve">Dimensions shall be </w:t>
      </w:r>
      <w:r w:rsidRPr="008D6062">
        <w:rPr>
          <w:szCs w:val="12"/>
        </w:rPr>
        <w:t>65 x 63 x 157 mm (2.57" x 2.5" x 6.25")</w:t>
      </w:r>
      <w:r w:rsidRPr="008D6062">
        <w:t>.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spacing w:after="120"/>
      </w:pPr>
      <w:r w:rsidRPr="008D6062">
        <w:t xml:space="preserve">Weight shall be </w:t>
      </w:r>
      <w:r w:rsidRPr="008D6062">
        <w:rPr>
          <w:szCs w:val="12"/>
        </w:rPr>
        <w:t>600 g (1.32 lbs)</w:t>
      </w:r>
      <w:r w:rsidRPr="008D6062">
        <w:t>.</w:t>
      </w:r>
    </w:p>
    <w:p w:rsidR="00163AE3" w:rsidRPr="008D6062" w:rsidRDefault="00163AE3" w:rsidP="008D6062">
      <w:pPr>
        <w:pStyle w:val="BodyText2"/>
        <w:numPr>
          <w:ilvl w:val="1"/>
          <w:numId w:val="16"/>
        </w:numPr>
        <w:tabs>
          <w:tab w:val="clear" w:pos="576"/>
        </w:tabs>
        <w:spacing w:after="120"/>
      </w:pPr>
      <w:r w:rsidRPr="008D6062">
        <w:t>The dome shall conform to these internationally recognized compliance standards: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tabs>
          <w:tab w:val="clear" w:pos="1008"/>
        </w:tabs>
        <w:spacing w:after="120"/>
      </w:pPr>
      <w:r w:rsidRPr="008D6062">
        <w:t>FCC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tabs>
          <w:tab w:val="clear" w:pos="1008"/>
        </w:tabs>
        <w:spacing w:after="120"/>
      </w:pPr>
      <w:r w:rsidRPr="008D6062">
        <w:t>CE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tabs>
          <w:tab w:val="clear" w:pos="1008"/>
        </w:tabs>
        <w:spacing w:after="120"/>
      </w:pPr>
      <w:r w:rsidRPr="008D6062">
        <w:t>UL</w:t>
      </w:r>
    </w:p>
    <w:p w:rsidR="00163AE3" w:rsidRPr="008D6062" w:rsidRDefault="00163AE3" w:rsidP="008D6062">
      <w:pPr>
        <w:pStyle w:val="BodyText2"/>
        <w:numPr>
          <w:ilvl w:val="2"/>
          <w:numId w:val="16"/>
        </w:numPr>
        <w:tabs>
          <w:tab w:val="clear" w:pos="1008"/>
        </w:tabs>
        <w:spacing w:after="120"/>
      </w:pPr>
      <w:r w:rsidRPr="008D6062">
        <w:t>RoHS</w:t>
      </w:r>
    </w:p>
    <w:sectPr w:rsidR="00163AE3" w:rsidRPr="008D6062">
      <w:headerReference w:type="default" r:id="rId7"/>
      <w:footerReference w:type="default" r:id="rId8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D1" w:rsidRDefault="00D73ED1">
      <w:r>
        <w:separator/>
      </w:r>
    </w:p>
  </w:endnote>
  <w:endnote w:type="continuationSeparator" w:id="0">
    <w:p w:rsidR="00D73ED1" w:rsidRDefault="00D7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Inspi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 Inspira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E3" w:rsidRDefault="00163AE3"/>
  <w:tbl>
    <w:tblPr>
      <w:tblW w:w="0" w:type="auto"/>
      <w:tblInd w:w="108" w:type="dxa"/>
      <w:tblLook w:val="0000"/>
    </w:tblPr>
    <w:tblGrid>
      <w:gridCol w:w="3600"/>
      <w:gridCol w:w="2868"/>
      <w:gridCol w:w="3288"/>
    </w:tblGrid>
    <w:tr w:rsidR="00163AE3">
      <w:tblPrEx>
        <w:tblCellMar>
          <w:top w:w="0" w:type="dxa"/>
          <w:bottom w:w="0" w:type="dxa"/>
        </w:tblCellMar>
      </w:tblPrEx>
      <w:tc>
        <w:tcPr>
          <w:tcW w:w="3600" w:type="dxa"/>
        </w:tcPr>
        <w:p w:rsidR="00163AE3" w:rsidRDefault="00163AE3">
          <w:pPr>
            <w:pStyle w:val="Footer"/>
            <w:rPr>
              <w:sz w:val="18"/>
            </w:rPr>
          </w:pPr>
          <w:r>
            <w:rPr>
              <w:sz w:val="18"/>
            </w:rPr>
            <w:t>TVC-M1120-1-N/ January 5, 2011</w:t>
          </w:r>
        </w:p>
      </w:tc>
      <w:tc>
        <w:tcPr>
          <w:tcW w:w="2868" w:type="dxa"/>
        </w:tcPr>
        <w:p w:rsidR="00163AE3" w:rsidRDefault="00163AE3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787C9A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163AE3" w:rsidRDefault="00163AE3">
          <w:pPr>
            <w:pStyle w:val="Footer"/>
            <w:jc w:val="right"/>
            <w:rPr>
              <w:sz w:val="18"/>
            </w:rPr>
          </w:pPr>
          <w:r>
            <w:rPr>
              <w:sz w:val="18"/>
            </w:rPr>
            <w:t>S. Weir</w:t>
          </w:r>
        </w:p>
      </w:tc>
    </w:tr>
  </w:tbl>
  <w:p w:rsidR="00163AE3" w:rsidRDefault="00163A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D1" w:rsidRDefault="00D73ED1">
      <w:r>
        <w:separator/>
      </w:r>
    </w:p>
  </w:footnote>
  <w:footnote w:type="continuationSeparator" w:id="0">
    <w:p w:rsidR="00D73ED1" w:rsidRDefault="00D73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" w:type="dxa"/>
      <w:tblLook w:val="0000"/>
    </w:tblPr>
    <w:tblGrid>
      <w:gridCol w:w="4926"/>
      <w:gridCol w:w="4917"/>
    </w:tblGrid>
    <w:tr w:rsidR="00163AE3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926" w:type="dxa"/>
        </w:tcPr>
        <w:p w:rsidR="00163AE3" w:rsidRDefault="00163AE3">
          <w:pPr>
            <w:pStyle w:val="Header"/>
          </w:pPr>
        </w:p>
      </w:tc>
      <w:tc>
        <w:tcPr>
          <w:tcW w:w="4917" w:type="dxa"/>
        </w:tcPr>
        <w:p w:rsidR="00163AE3" w:rsidRDefault="00787C9A">
          <w:pPr>
            <w:pStyle w:val="Header"/>
            <w:jc w:val="right"/>
            <w:rPr>
              <w:rFonts w:ascii="GE Inspira" w:hAnsi="GE Inspira"/>
              <w:b/>
              <w:sz w:val="32"/>
            </w:rPr>
          </w:pPr>
          <w:r>
            <w:rPr>
              <w:rFonts w:ascii="GE Inspira" w:hAnsi="GE Inspira"/>
              <w:b/>
              <w:noProof/>
              <w:sz w:val="32"/>
            </w:rPr>
            <w:drawing>
              <wp:inline distT="0" distB="0" distL="0" distR="0">
                <wp:extent cx="1584960" cy="236220"/>
                <wp:effectExtent l="19050" t="0" r="0" b="0"/>
                <wp:docPr id="1" name="Picture 1" descr="spec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ec_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3AE3" w:rsidRDefault="00163A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0E004326"/>
    <w:multiLevelType w:val="hybridMultilevel"/>
    <w:tmpl w:val="2FC88180"/>
    <w:lvl w:ilvl="0" w:tplc="D64805AE">
      <w:start w:val="3"/>
      <w:numFmt w:val="decimal"/>
      <w:lvlText w:val="%1."/>
      <w:lvlJc w:val="left"/>
      <w:pPr>
        <w:tabs>
          <w:tab w:val="num" w:pos="1743"/>
        </w:tabs>
        <w:ind w:left="174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3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4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5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7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8">
    <w:nsid w:val="4E39186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57C446A4"/>
    <w:multiLevelType w:val="multilevel"/>
    <w:tmpl w:val="0F50D17A"/>
    <w:lvl w:ilvl="0">
      <w:start w:val="2"/>
      <w:numFmt w:val="decimal"/>
      <w:pStyle w:val="Heading1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2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3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4">
    <w:nsid w:val="7B9B4AE2"/>
    <w:multiLevelType w:val="singleLevel"/>
    <w:tmpl w:val="5E7659D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7"/>
  </w:num>
  <w:num w:numId="11">
    <w:abstractNumId w:val="3"/>
  </w:num>
  <w:num w:numId="12">
    <w:abstractNumId w:val="14"/>
  </w:num>
  <w:num w:numId="13">
    <w:abstractNumId w:val="10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062"/>
    <w:rsid w:val="00163AE3"/>
    <w:rsid w:val="00787C9A"/>
    <w:rsid w:val="008D6062"/>
    <w:rsid w:val="00D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NormalBodyText">
    <w:name w:val="Normal Body Text"/>
    <w:basedOn w:val="Normal"/>
    <w:pPr>
      <w:keepLines/>
      <w:spacing w:after="120"/>
      <w:ind w:left="288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NormalParagraphStyle">
    <w:name w:val="NormalParagraphStyle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Inspira" w:hAnsi="GEInspir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subject/>
  <dc:creator>GE IndSys</dc:creator>
  <cp:keywords/>
  <cp:lastModifiedBy>sternblb</cp:lastModifiedBy>
  <cp:revision>2</cp:revision>
  <cp:lastPrinted>2007-01-12T16:50:00Z</cp:lastPrinted>
  <dcterms:created xsi:type="dcterms:W3CDTF">2012-01-25T15:56:00Z</dcterms:created>
  <dcterms:modified xsi:type="dcterms:W3CDTF">2012-01-25T15:56:00Z</dcterms:modified>
</cp:coreProperties>
</file>